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57"/>
        <w:gridCol w:w="2444"/>
        <w:gridCol w:w="2445"/>
        <w:gridCol w:w="2445"/>
      </w:tblGrid>
      <w:tr w:rsidR="002B3480" w:rsidRPr="00634040" w14:paraId="591D2CE6" w14:textId="77777777" w:rsidTr="00164FB2">
        <w:tc>
          <w:tcPr>
            <w:tcW w:w="2457" w:type="dxa"/>
          </w:tcPr>
          <w:p w14:paraId="536B1591" w14:textId="77777777" w:rsidR="002B3480" w:rsidRPr="00634040" w:rsidRDefault="002B3480">
            <w:pPr>
              <w:rPr>
                <w:rFonts w:ascii="Times New Roman" w:hAnsi="Times New Roman" w:cs="Times New Roman"/>
                <w:color w:val="FF0000"/>
                <w:sz w:val="20"/>
                <w:szCs w:val="20"/>
              </w:rPr>
            </w:pPr>
            <w:r w:rsidRPr="00634040">
              <w:rPr>
                <w:rFonts w:ascii="Times New Roman" w:hAnsi="Times New Roman" w:cs="Times New Roman"/>
                <w:color w:val="FF0000"/>
                <w:sz w:val="20"/>
                <w:szCs w:val="20"/>
              </w:rPr>
              <w:t>Testo di partenza</w:t>
            </w:r>
          </w:p>
          <w:p w14:paraId="4E274C25" w14:textId="30CB9F77" w:rsidR="0010477E" w:rsidRPr="00634040" w:rsidRDefault="001D77CD" w:rsidP="001D77CD">
            <w:pPr>
              <w:spacing w:before="120" w:after="120"/>
              <w:rPr>
                <w:rFonts w:ascii="Times New Roman" w:hAnsi="Times New Roman" w:cs="Times New Roman"/>
                <w:color w:val="FF0000"/>
                <w:sz w:val="20"/>
                <w:szCs w:val="20"/>
              </w:rPr>
            </w:pPr>
            <w:r w:rsidRPr="00634040">
              <w:rPr>
                <w:rFonts w:ascii="Times New Roman" w:hAnsi="Times New Roman" w:cs="Times New Roman"/>
                <w:b/>
                <w:sz w:val="20"/>
                <w:szCs w:val="20"/>
                <w:highlight w:val="yellow"/>
              </w:rPr>
              <w:t>NON TRADURRE LE PARTI EVIDENZIATE IN GIALLO</w:t>
            </w:r>
          </w:p>
        </w:tc>
        <w:tc>
          <w:tcPr>
            <w:tcW w:w="2444" w:type="dxa"/>
          </w:tcPr>
          <w:p w14:paraId="54A0F391" w14:textId="77777777" w:rsidR="002B3480" w:rsidRPr="00634040" w:rsidRDefault="002B3480">
            <w:pPr>
              <w:rPr>
                <w:rFonts w:ascii="Times New Roman" w:hAnsi="Times New Roman" w:cs="Times New Roman"/>
                <w:color w:val="FF0000"/>
                <w:sz w:val="20"/>
                <w:szCs w:val="20"/>
              </w:rPr>
            </w:pPr>
            <w:r w:rsidRPr="00634040">
              <w:rPr>
                <w:rFonts w:ascii="Times New Roman" w:hAnsi="Times New Roman" w:cs="Times New Roman"/>
                <w:color w:val="FF0000"/>
                <w:sz w:val="20"/>
                <w:szCs w:val="20"/>
              </w:rPr>
              <w:t>Testo tradotto dal candidato</w:t>
            </w:r>
          </w:p>
        </w:tc>
        <w:tc>
          <w:tcPr>
            <w:tcW w:w="2445" w:type="dxa"/>
          </w:tcPr>
          <w:p w14:paraId="3DACF07F" w14:textId="77777777" w:rsidR="002B3480" w:rsidRPr="00634040" w:rsidRDefault="002B3480">
            <w:pPr>
              <w:rPr>
                <w:rFonts w:ascii="Times New Roman" w:hAnsi="Times New Roman" w:cs="Times New Roman"/>
                <w:color w:val="FF0000"/>
                <w:sz w:val="20"/>
                <w:szCs w:val="20"/>
              </w:rPr>
            </w:pPr>
            <w:r w:rsidRPr="00634040">
              <w:rPr>
                <w:rFonts w:ascii="Times New Roman" w:hAnsi="Times New Roman" w:cs="Times New Roman"/>
                <w:color w:val="FF0000"/>
                <w:sz w:val="20"/>
                <w:szCs w:val="20"/>
              </w:rPr>
              <w:t>Spazio a disposizione del correttore</w:t>
            </w:r>
          </w:p>
        </w:tc>
        <w:tc>
          <w:tcPr>
            <w:tcW w:w="2445" w:type="dxa"/>
          </w:tcPr>
          <w:p w14:paraId="2E93046A" w14:textId="77777777" w:rsidR="002B3480" w:rsidRPr="00634040" w:rsidRDefault="007E7104">
            <w:pPr>
              <w:rPr>
                <w:rFonts w:ascii="Times New Roman" w:hAnsi="Times New Roman" w:cs="Times New Roman"/>
                <w:color w:val="FF0000"/>
                <w:sz w:val="20"/>
                <w:szCs w:val="20"/>
              </w:rPr>
            </w:pPr>
            <w:r w:rsidRPr="00634040">
              <w:rPr>
                <w:rFonts w:ascii="Times New Roman" w:hAnsi="Times New Roman" w:cs="Times New Roman"/>
                <w:color w:val="FF0000"/>
                <w:sz w:val="20"/>
                <w:szCs w:val="20"/>
              </w:rPr>
              <w:t>Penalità</w:t>
            </w:r>
          </w:p>
        </w:tc>
      </w:tr>
      <w:tr w:rsidR="002B3480" w:rsidRPr="00634040" w14:paraId="40010DB4" w14:textId="77777777" w:rsidTr="00164FB2">
        <w:tc>
          <w:tcPr>
            <w:tcW w:w="2457" w:type="dxa"/>
          </w:tcPr>
          <w:p w14:paraId="3754E8EB" w14:textId="77777777" w:rsidR="00FC09FE" w:rsidRPr="00634040" w:rsidRDefault="00FC09FE" w:rsidP="00FC09FE">
            <w:pPr>
              <w:spacing w:line="252" w:lineRule="auto"/>
              <w:rPr>
                <w:rFonts w:ascii="Times New Roman" w:hAnsi="Times New Roman" w:cs="Times New Roman"/>
                <w:b/>
                <w:sz w:val="20"/>
                <w:szCs w:val="20"/>
                <w:u w:val="single"/>
              </w:rPr>
            </w:pPr>
            <w:r w:rsidRPr="00634040">
              <w:rPr>
                <w:rFonts w:ascii="Times New Roman" w:hAnsi="Times New Roman" w:cs="Times New Roman"/>
                <w:b/>
                <w:sz w:val="20"/>
                <w:szCs w:val="20"/>
                <w:highlight w:val="yellow"/>
                <w:u w:val="single"/>
              </w:rPr>
              <w:t>Utilità e limiti delle analisi sugli stili di vita</w:t>
            </w:r>
          </w:p>
          <w:p w14:paraId="4F505DF4" w14:textId="0C702601" w:rsidR="002B3480" w:rsidRPr="00634040" w:rsidRDefault="002B3480" w:rsidP="00FC09FE">
            <w:pPr>
              <w:spacing w:line="252" w:lineRule="auto"/>
              <w:jc w:val="both"/>
              <w:rPr>
                <w:rFonts w:ascii="Times New Roman" w:hAnsi="Times New Roman" w:cs="Times New Roman"/>
                <w:b/>
                <w:sz w:val="20"/>
                <w:szCs w:val="20"/>
              </w:rPr>
            </w:pPr>
          </w:p>
        </w:tc>
        <w:tc>
          <w:tcPr>
            <w:tcW w:w="2444" w:type="dxa"/>
          </w:tcPr>
          <w:p w14:paraId="593130C8" w14:textId="663D0078" w:rsidR="002B3480" w:rsidRPr="00634040" w:rsidRDefault="003A41D4" w:rsidP="00EC75CA">
            <w:pPr>
              <w:rPr>
                <w:rFonts w:ascii="Times New Roman" w:hAnsi="Times New Roman" w:cs="Times New Roman"/>
                <w:b/>
                <w:sz w:val="20"/>
                <w:szCs w:val="20"/>
              </w:rPr>
            </w:pPr>
            <w:r w:rsidRPr="00634040">
              <w:rPr>
                <w:rFonts w:ascii="Times New Roman" w:hAnsi="Times New Roman" w:cs="Times New Roman"/>
                <w:b/>
                <w:sz w:val="20"/>
                <w:szCs w:val="20"/>
              </w:rPr>
              <w:t xml:space="preserve"> </w:t>
            </w:r>
          </w:p>
        </w:tc>
        <w:tc>
          <w:tcPr>
            <w:tcW w:w="2445" w:type="dxa"/>
          </w:tcPr>
          <w:p w14:paraId="4F294C03" w14:textId="77777777" w:rsidR="002B3480" w:rsidRPr="00634040" w:rsidRDefault="002B3480">
            <w:pPr>
              <w:rPr>
                <w:rFonts w:ascii="Times New Roman" w:hAnsi="Times New Roman" w:cs="Times New Roman"/>
                <w:sz w:val="20"/>
                <w:szCs w:val="20"/>
              </w:rPr>
            </w:pPr>
          </w:p>
        </w:tc>
        <w:tc>
          <w:tcPr>
            <w:tcW w:w="2445" w:type="dxa"/>
          </w:tcPr>
          <w:p w14:paraId="7E55E361" w14:textId="77777777" w:rsidR="002B3480" w:rsidRPr="00634040" w:rsidRDefault="002B3480">
            <w:pPr>
              <w:rPr>
                <w:rFonts w:ascii="Times New Roman" w:hAnsi="Times New Roman" w:cs="Times New Roman"/>
                <w:sz w:val="20"/>
                <w:szCs w:val="20"/>
              </w:rPr>
            </w:pPr>
          </w:p>
        </w:tc>
      </w:tr>
      <w:tr w:rsidR="002B3480" w:rsidRPr="00634040" w14:paraId="671E9C0E" w14:textId="77777777" w:rsidTr="00164FB2">
        <w:tc>
          <w:tcPr>
            <w:tcW w:w="2457" w:type="dxa"/>
          </w:tcPr>
          <w:p w14:paraId="66882994" w14:textId="77777777" w:rsidR="00FC09FE" w:rsidRPr="00634040" w:rsidRDefault="00FC09FE" w:rsidP="00FC09FE">
            <w:pPr>
              <w:spacing w:line="252" w:lineRule="auto"/>
              <w:rPr>
                <w:rFonts w:ascii="Times New Roman" w:hAnsi="Times New Roman" w:cs="Times New Roman"/>
                <w:sz w:val="20"/>
                <w:szCs w:val="20"/>
              </w:rPr>
            </w:pPr>
            <w:r w:rsidRPr="00634040">
              <w:rPr>
                <w:rFonts w:ascii="Times New Roman" w:hAnsi="Times New Roman" w:cs="Times New Roman"/>
                <w:sz w:val="20"/>
                <w:szCs w:val="20"/>
              </w:rPr>
              <w:t>Le analisi sui fattori socio-culturali e, in particolare, quelle riferite ai valori, agli atteggiamenti e ai comportamenti dei consumatori, presentano risultati particolarmente utili in un’ottica di marketing.</w:t>
            </w:r>
          </w:p>
          <w:p w14:paraId="037789D6" w14:textId="456EAD3C" w:rsidR="002B3480" w:rsidRPr="00634040" w:rsidRDefault="002B3480" w:rsidP="00FC09FE">
            <w:pPr>
              <w:rPr>
                <w:rFonts w:ascii="Times New Roman" w:hAnsi="Times New Roman" w:cs="Times New Roman"/>
                <w:b/>
                <w:sz w:val="20"/>
                <w:szCs w:val="20"/>
              </w:rPr>
            </w:pPr>
          </w:p>
        </w:tc>
        <w:tc>
          <w:tcPr>
            <w:tcW w:w="2444" w:type="dxa"/>
          </w:tcPr>
          <w:p w14:paraId="1BEF893F" w14:textId="4D47F667" w:rsidR="002B3480" w:rsidRPr="00634040" w:rsidRDefault="002B3480" w:rsidP="00EC75CA">
            <w:pPr>
              <w:rPr>
                <w:rFonts w:ascii="Times New Roman" w:hAnsi="Times New Roman" w:cs="Times New Roman"/>
                <w:b/>
                <w:sz w:val="20"/>
                <w:szCs w:val="20"/>
              </w:rPr>
            </w:pPr>
          </w:p>
        </w:tc>
        <w:tc>
          <w:tcPr>
            <w:tcW w:w="2445" w:type="dxa"/>
          </w:tcPr>
          <w:p w14:paraId="4F70F9B2" w14:textId="77777777" w:rsidR="002B3480" w:rsidRPr="00634040" w:rsidRDefault="002B3480">
            <w:pPr>
              <w:rPr>
                <w:rFonts w:ascii="Times New Roman" w:hAnsi="Times New Roman" w:cs="Times New Roman"/>
                <w:sz w:val="20"/>
                <w:szCs w:val="20"/>
              </w:rPr>
            </w:pPr>
          </w:p>
        </w:tc>
        <w:tc>
          <w:tcPr>
            <w:tcW w:w="2445" w:type="dxa"/>
          </w:tcPr>
          <w:p w14:paraId="3C280A44" w14:textId="77777777" w:rsidR="002B3480" w:rsidRPr="00634040" w:rsidRDefault="002B3480">
            <w:pPr>
              <w:rPr>
                <w:rFonts w:ascii="Times New Roman" w:hAnsi="Times New Roman" w:cs="Times New Roman"/>
                <w:sz w:val="20"/>
                <w:szCs w:val="20"/>
              </w:rPr>
            </w:pPr>
          </w:p>
        </w:tc>
      </w:tr>
      <w:tr w:rsidR="002B3480" w:rsidRPr="00634040" w14:paraId="35104646" w14:textId="77777777" w:rsidTr="00164FB2">
        <w:tc>
          <w:tcPr>
            <w:tcW w:w="2457" w:type="dxa"/>
          </w:tcPr>
          <w:p w14:paraId="4BC39D90" w14:textId="77777777" w:rsidR="00FC09FE" w:rsidRPr="00634040" w:rsidRDefault="00FC09FE" w:rsidP="00FC09FE">
            <w:pPr>
              <w:spacing w:line="252" w:lineRule="auto"/>
              <w:rPr>
                <w:rFonts w:ascii="Times New Roman" w:hAnsi="Times New Roman" w:cs="Times New Roman"/>
                <w:sz w:val="20"/>
                <w:szCs w:val="20"/>
              </w:rPr>
            </w:pPr>
            <w:r w:rsidRPr="00634040">
              <w:rPr>
                <w:rFonts w:ascii="Times New Roman" w:hAnsi="Times New Roman" w:cs="Times New Roman"/>
                <w:sz w:val="20"/>
                <w:szCs w:val="20"/>
              </w:rPr>
              <w:t xml:space="preserve">Possono essere utilizzate per </w:t>
            </w:r>
            <w:r w:rsidRPr="00634040">
              <w:rPr>
                <w:rFonts w:ascii="Times New Roman" w:hAnsi="Times New Roman" w:cs="Times New Roman"/>
                <w:b/>
                <w:sz w:val="20"/>
                <w:szCs w:val="20"/>
              </w:rPr>
              <w:t>la segmentazione del mercato</w:t>
            </w:r>
            <w:r w:rsidRPr="00634040">
              <w:rPr>
                <w:rFonts w:ascii="Times New Roman" w:hAnsi="Times New Roman" w:cs="Times New Roman"/>
                <w:sz w:val="20"/>
                <w:szCs w:val="20"/>
              </w:rPr>
              <w:t xml:space="preserve">; esse permettono, infatti, di ottenere profili dei consumatori più completi, e di avere quindi più informazioni per la scelta dei target e l’impostazione delle politiche di marketing. Non è un caso che gran parte dei mercati dei beni di largo consumo </w:t>
            </w:r>
            <w:proofErr w:type="gramStart"/>
            <w:r w:rsidRPr="00634040">
              <w:rPr>
                <w:rFonts w:ascii="Times New Roman" w:hAnsi="Times New Roman" w:cs="Times New Roman"/>
                <w:sz w:val="20"/>
                <w:szCs w:val="20"/>
              </w:rPr>
              <w:t>venga</w:t>
            </w:r>
            <w:proofErr w:type="gramEnd"/>
            <w:r w:rsidRPr="00634040">
              <w:rPr>
                <w:rFonts w:ascii="Times New Roman" w:hAnsi="Times New Roman" w:cs="Times New Roman"/>
                <w:sz w:val="20"/>
                <w:szCs w:val="20"/>
              </w:rPr>
              <w:t xml:space="preserve"> segmentato su basi psicografiche, anche se negli ultimi anni l’efficacia di tale segmentazione è andata diminuendo.</w:t>
            </w:r>
          </w:p>
          <w:p w14:paraId="1C55BE9F" w14:textId="41F8AB77" w:rsidR="002B3480" w:rsidRPr="00634040" w:rsidRDefault="002B3480" w:rsidP="00FC09FE">
            <w:pPr>
              <w:rPr>
                <w:rFonts w:ascii="Times New Roman" w:hAnsi="Times New Roman" w:cs="Times New Roman"/>
                <w:sz w:val="20"/>
                <w:szCs w:val="20"/>
              </w:rPr>
            </w:pPr>
          </w:p>
        </w:tc>
        <w:tc>
          <w:tcPr>
            <w:tcW w:w="2444" w:type="dxa"/>
          </w:tcPr>
          <w:p w14:paraId="207EA511" w14:textId="5CC49C17" w:rsidR="002B3480" w:rsidRPr="00634040" w:rsidRDefault="002B3480" w:rsidP="004677A6">
            <w:pPr>
              <w:rPr>
                <w:rFonts w:ascii="Times New Roman" w:hAnsi="Times New Roman" w:cs="Times New Roman"/>
                <w:sz w:val="20"/>
                <w:szCs w:val="20"/>
              </w:rPr>
            </w:pPr>
          </w:p>
        </w:tc>
        <w:tc>
          <w:tcPr>
            <w:tcW w:w="2445" w:type="dxa"/>
          </w:tcPr>
          <w:p w14:paraId="358F45B5" w14:textId="77777777" w:rsidR="002B3480" w:rsidRPr="00634040" w:rsidRDefault="002B3480">
            <w:pPr>
              <w:rPr>
                <w:rFonts w:ascii="Times New Roman" w:hAnsi="Times New Roman" w:cs="Times New Roman"/>
                <w:sz w:val="20"/>
                <w:szCs w:val="20"/>
              </w:rPr>
            </w:pPr>
          </w:p>
        </w:tc>
        <w:tc>
          <w:tcPr>
            <w:tcW w:w="2445" w:type="dxa"/>
          </w:tcPr>
          <w:p w14:paraId="54720400" w14:textId="77777777" w:rsidR="002B3480" w:rsidRPr="00634040" w:rsidRDefault="002B3480">
            <w:pPr>
              <w:rPr>
                <w:rFonts w:ascii="Times New Roman" w:hAnsi="Times New Roman" w:cs="Times New Roman"/>
                <w:sz w:val="20"/>
                <w:szCs w:val="20"/>
              </w:rPr>
            </w:pPr>
          </w:p>
        </w:tc>
      </w:tr>
      <w:tr w:rsidR="002B3480" w:rsidRPr="00634040" w14:paraId="6567837F" w14:textId="77777777" w:rsidTr="00164FB2">
        <w:tc>
          <w:tcPr>
            <w:tcW w:w="2457" w:type="dxa"/>
          </w:tcPr>
          <w:p w14:paraId="1BFDB523" w14:textId="77777777" w:rsidR="00FC09FE" w:rsidRPr="00634040" w:rsidRDefault="00FC09FE" w:rsidP="00FC09FE">
            <w:pPr>
              <w:spacing w:line="252" w:lineRule="auto"/>
              <w:rPr>
                <w:rFonts w:ascii="Times New Roman" w:hAnsi="Times New Roman" w:cs="Times New Roman"/>
                <w:sz w:val="20"/>
                <w:szCs w:val="20"/>
              </w:rPr>
            </w:pPr>
            <w:r w:rsidRPr="00634040">
              <w:rPr>
                <w:rFonts w:ascii="Times New Roman" w:hAnsi="Times New Roman" w:cs="Times New Roman"/>
                <w:sz w:val="20"/>
                <w:szCs w:val="20"/>
              </w:rPr>
              <w:t xml:space="preserve">Aiutano nelle scelte di </w:t>
            </w:r>
            <w:r w:rsidRPr="00634040">
              <w:rPr>
                <w:rFonts w:ascii="Times New Roman" w:hAnsi="Times New Roman" w:cs="Times New Roman"/>
                <w:b/>
                <w:sz w:val="20"/>
                <w:szCs w:val="20"/>
              </w:rPr>
              <w:t>comunicazione delle imprese</w:t>
            </w:r>
            <w:r w:rsidRPr="00634040">
              <w:rPr>
                <w:rFonts w:ascii="Times New Roman" w:hAnsi="Times New Roman" w:cs="Times New Roman"/>
                <w:sz w:val="20"/>
                <w:szCs w:val="20"/>
              </w:rPr>
              <w:t xml:space="preserve">. I messaggi pubblicitari e le promozioni possono essere costruiti in modo tale da renderli attrattivi per i consumatori che seguono un determinato stile di vita. </w:t>
            </w:r>
            <w:r w:rsidRPr="00634040">
              <w:rPr>
                <w:rFonts w:ascii="Times New Roman" w:hAnsi="Times New Roman" w:cs="Times New Roman"/>
                <w:sz w:val="20"/>
                <w:szCs w:val="20"/>
                <w:highlight w:val="yellow"/>
              </w:rPr>
              <w:t xml:space="preserve">La campagna pubblicitaria di Nike “Just Do It”, ad esempio, è stata progettata al fine di renderla particolarmente </w:t>
            </w:r>
            <w:proofErr w:type="spellStart"/>
            <w:r w:rsidRPr="00634040">
              <w:rPr>
                <w:rFonts w:ascii="Times New Roman" w:hAnsi="Times New Roman" w:cs="Times New Roman"/>
                <w:i/>
                <w:sz w:val="20"/>
                <w:szCs w:val="20"/>
                <w:highlight w:val="yellow"/>
              </w:rPr>
              <w:t>appealing</w:t>
            </w:r>
            <w:proofErr w:type="spellEnd"/>
            <w:r w:rsidRPr="00634040">
              <w:rPr>
                <w:rFonts w:ascii="Times New Roman" w:hAnsi="Times New Roman" w:cs="Times New Roman"/>
                <w:sz w:val="20"/>
                <w:szCs w:val="20"/>
                <w:highlight w:val="yellow"/>
              </w:rPr>
              <w:t xml:space="preserve"> per gli individui che presentano uno stile di vita attivo e sportivo.</w:t>
            </w:r>
          </w:p>
          <w:p w14:paraId="4C64AFD7" w14:textId="7BD6D7CF" w:rsidR="002B3480" w:rsidRPr="00634040" w:rsidRDefault="002B3480">
            <w:pPr>
              <w:rPr>
                <w:rFonts w:ascii="Times New Roman" w:hAnsi="Times New Roman" w:cs="Times New Roman"/>
                <w:sz w:val="20"/>
                <w:szCs w:val="20"/>
              </w:rPr>
            </w:pPr>
          </w:p>
        </w:tc>
        <w:tc>
          <w:tcPr>
            <w:tcW w:w="2444" w:type="dxa"/>
          </w:tcPr>
          <w:p w14:paraId="4DBA9EBA" w14:textId="7DA513EA" w:rsidR="002B3480" w:rsidRPr="00634040" w:rsidRDefault="002B3480" w:rsidP="00B06C65">
            <w:pPr>
              <w:rPr>
                <w:rFonts w:ascii="Times New Roman" w:hAnsi="Times New Roman" w:cs="Times New Roman"/>
                <w:sz w:val="20"/>
                <w:szCs w:val="20"/>
              </w:rPr>
            </w:pPr>
          </w:p>
        </w:tc>
        <w:tc>
          <w:tcPr>
            <w:tcW w:w="2445" w:type="dxa"/>
          </w:tcPr>
          <w:p w14:paraId="0B681453" w14:textId="77777777" w:rsidR="002B3480" w:rsidRPr="00634040" w:rsidRDefault="002B3480">
            <w:pPr>
              <w:rPr>
                <w:rFonts w:ascii="Times New Roman" w:hAnsi="Times New Roman" w:cs="Times New Roman"/>
                <w:sz w:val="20"/>
                <w:szCs w:val="20"/>
              </w:rPr>
            </w:pPr>
          </w:p>
        </w:tc>
        <w:tc>
          <w:tcPr>
            <w:tcW w:w="2445" w:type="dxa"/>
          </w:tcPr>
          <w:p w14:paraId="32E063F5" w14:textId="77777777" w:rsidR="002B3480" w:rsidRPr="00634040" w:rsidRDefault="002B3480">
            <w:pPr>
              <w:rPr>
                <w:rFonts w:ascii="Times New Roman" w:hAnsi="Times New Roman" w:cs="Times New Roman"/>
                <w:sz w:val="20"/>
                <w:szCs w:val="20"/>
              </w:rPr>
            </w:pPr>
          </w:p>
        </w:tc>
      </w:tr>
      <w:tr w:rsidR="002B3480" w:rsidRPr="00634040" w14:paraId="0BA1EF25" w14:textId="77777777" w:rsidTr="00164FB2">
        <w:tc>
          <w:tcPr>
            <w:tcW w:w="2457" w:type="dxa"/>
          </w:tcPr>
          <w:p w14:paraId="76CA7B3E" w14:textId="77777777" w:rsidR="00FC09FE" w:rsidRPr="00634040" w:rsidRDefault="00FC09FE" w:rsidP="00FC09FE">
            <w:pPr>
              <w:spacing w:line="252" w:lineRule="auto"/>
              <w:rPr>
                <w:rFonts w:ascii="Times New Roman" w:hAnsi="Times New Roman" w:cs="Times New Roman"/>
                <w:sz w:val="20"/>
                <w:szCs w:val="20"/>
              </w:rPr>
            </w:pPr>
            <w:r w:rsidRPr="00634040">
              <w:rPr>
                <w:rFonts w:ascii="Times New Roman" w:hAnsi="Times New Roman" w:cs="Times New Roman"/>
                <w:sz w:val="20"/>
                <w:szCs w:val="20"/>
              </w:rPr>
              <w:t xml:space="preserve">Hanno anche implicazioni molto forti sulla </w:t>
            </w:r>
            <w:r w:rsidRPr="00634040">
              <w:rPr>
                <w:rFonts w:ascii="Times New Roman" w:hAnsi="Times New Roman" w:cs="Times New Roman"/>
                <w:b/>
                <w:sz w:val="20"/>
                <w:szCs w:val="20"/>
              </w:rPr>
              <w:t>scelta dei media</w:t>
            </w:r>
            <w:r w:rsidRPr="00634040">
              <w:rPr>
                <w:rFonts w:ascii="Times New Roman" w:hAnsi="Times New Roman" w:cs="Times New Roman"/>
                <w:sz w:val="20"/>
                <w:szCs w:val="20"/>
              </w:rPr>
              <w:t xml:space="preserve"> da utilizzare per la comunicazione: tali analisi </w:t>
            </w:r>
            <w:r w:rsidRPr="00634040">
              <w:rPr>
                <w:rFonts w:ascii="Times New Roman" w:hAnsi="Times New Roman" w:cs="Times New Roman"/>
                <w:sz w:val="20"/>
                <w:szCs w:val="20"/>
              </w:rPr>
              <w:lastRenderedPageBreak/>
              <w:t xml:space="preserve">consentono, infatti, di </w:t>
            </w:r>
            <w:proofErr w:type="gramStart"/>
            <w:r w:rsidRPr="00634040">
              <w:rPr>
                <w:rFonts w:ascii="Times New Roman" w:hAnsi="Times New Roman" w:cs="Times New Roman"/>
                <w:sz w:val="20"/>
                <w:szCs w:val="20"/>
              </w:rPr>
              <w:t>disporre di</w:t>
            </w:r>
            <w:proofErr w:type="gramEnd"/>
            <w:r w:rsidRPr="00634040">
              <w:rPr>
                <w:rFonts w:ascii="Times New Roman" w:hAnsi="Times New Roman" w:cs="Times New Roman"/>
                <w:sz w:val="20"/>
                <w:szCs w:val="20"/>
              </w:rPr>
              <w:t xml:space="preserve"> informazioni piuttosto precise ed affidabili sui media pubblicitari a cui i soggetti che adottano uno stile di vita sono maggiormente esposti.</w:t>
            </w:r>
          </w:p>
          <w:p w14:paraId="4F2C82A4" w14:textId="7C220965" w:rsidR="002B3480" w:rsidRPr="00634040" w:rsidRDefault="002B3480" w:rsidP="00FC09FE">
            <w:pPr>
              <w:rPr>
                <w:rFonts w:ascii="Times New Roman" w:hAnsi="Times New Roman" w:cs="Times New Roman"/>
                <w:sz w:val="20"/>
                <w:szCs w:val="20"/>
              </w:rPr>
            </w:pPr>
          </w:p>
        </w:tc>
        <w:tc>
          <w:tcPr>
            <w:tcW w:w="2444" w:type="dxa"/>
          </w:tcPr>
          <w:p w14:paraId="799CAFCE" w14:textId="40F9F7FC" w:rsidR="002B3480" w:rsidRPr="00634040" w:rsidRDefault="002B3480" w:rsidP="005A1325">
            <w:pPr>
              <w:rPr>
                <w:rFonts w:ascii="Times New Roman" w:hAnsi="Times New Roman" w:cs="Times New Roman"/>
                <w:sz w:val="20"/>
                <w:szCs w:val="20"/>
              </w:rPr>
            </w:pPr>
          </w:p>
        </w:tc>
        <w:tc>
          <w:tcPr>
            <w:tcW w:w="2445" w:type="dxa"/>
          </w:tcPr>
          <w:p w14:paraId="0B117710" w14:textId="77777777" w:rsidR="002B3480" w:rsidRPr="00634040" w:rsidRDefault="002B3480">
            <w:pPr>
              <w:rPr>
                <w:rFonts w:ascii="Times New Roman" w:hAnsi="Times New Roman" w:cs="Times New Roman"/>
                <w:sz w:val="20"/>
                <w:szCs w:val="20"/>
              </w:rPr>
            </w:pPr>
          </w:p>
        </w:tc>
        <w:tc>
          <w:tcPr>
            <w:tcW w:w="2445" w:type="dxa"/>
          </w:tcPr>
          <w:p w14:paraId="381152CA" w14:textId="77777777" w:rsidR="002B3480" w:rsidRPr="00634040" w:rsidRDefault="002B3480">
            <w:pPr>
              <w:rPr>
                <w:rFonts w:ascii="Times New Roman" w:hAnsi="Times New Roman" w:cs="Times New Roman"/>
                <w:sz w:val="20"/>
                <w:szCs w:val="20"/>
              </w:rPr>
            </w:pPr>
          </w:p>
        </w:tc>
      </w:tr>
      <w:tr w:rsidR="002B3480" w:rsidRPr="00634040" w14:paraId="5ED36088" w14:textId="77777777" w:rsidTr="00164FB2">
        <w:tc>
          <w:tcPr>
            <w:tcW w:w="2457" w:type="dxa"/>
          </w:tcPr>
          <w:p w14:paraId="51C643DE" w14:textId="77777777" w:rsidR="00FC09FE" w:rsidRPr="00634040" w:rsidRDefault="00FC09FE" w:rsidP="00FC09FE">
            <w:pPr>
              <w:spacing w:line="252" w:lineRule="auto"/>
              <w:rPr>
                <w:rFonts w:ascii="Times New Roman" w:hAnsi="Times New Roman" w:cs="Times New Roman"/>
                <w:sz w:val="20"/>
                <w:szCs w:val="20"/>
              </w:rPr>
            </w:pPr>
            <w:r w:rsidRPr="00634040">
              <w:rPr>
                <w:rFonts w:ascii="Times New Roman" w:hAnsi="Times New Roman" w:cs="Times New Roman"/>
                <w:sz w:val="20"/>
                <w:szCs w:val="20"/>
              </w:rPr>
              <w:lastRenderedPageBreak/>
              <w:t xml:space="preserve">Infine, le analisi sui cambiamenti negli stili di vita possono essere utilizzate per l’identificazione di </w:t>
            </w:r>
            <w:r w:rsidRPr="00634040">
              <w:rPr>
                <w:rFonts w:ascii="Times New Roman" w:hAnsi="Times New Roman" w:cs="Times New Roman"/>
                <w:b/>
                <w:sz w:val="20"/>
                <w:szCs w:val="20"/>
              </w:rPr>
              <w:t xml:space="preserve">opportunità di sviluppo </w:t>
            </w:r>
            <w:proofErr w:type="gramStart"/>
            <w:r w:rsidRPr="00634040">
              <w:rPr>
                <w:rFonts w:ascii="Times New Roman" w:hAnsi="Times New Roman" w:cs="Times New Roman"/>
                <w:b/>
                <w:sz w:val="20"/>
                <w:szCs w:val="20"/>
              </w:rPr>
              <w:t>di</w:t>
            </w:r>
            <w:proofErr w:type="gramEnd"/>
            <w:r w:rsidRPr="00634040">
              <w:rPr>
                <w:rFonts w:ascii="Times New Roman" w:hAnsi="Times New Roman" w:cs="Times New Roman"/>
                <w:b/>
                <w:sz w:val="20"/>
                <w:szCs w:val="20"/>
              </w:rPr>
              <w:t xml:space="preserve"> nuovi prodotti o servizi</w:t>
            </w:r>
            <w:r w:rsidRPr="00634040">
              <w:rPr>
                <w:rFonts w:ascii="Times New Roman" w:hAnsi="Times New Roman" w:cs="Times New Roman"/>
                <w:sz w:val="20"/>
                <w:szCs w:val="20"/>
              </w:rPr>
              <w:t xml:space="preserve">. Segmentazioni sempre più fini </w:t>
            </w:r>
            <w:proofErr w:type="gramStart"/>
            <w:r w:rsidRPr="00634040">
              <w:rPr>
                <w:rFonts w:ascii="Times New Roman" w:hAnsi="Times New Roman" w:cs="Times New Roman"/>
                <w:sz w:val="20"/>
                <w:szCs w:val="20"/>
              </w:rPr>
              <w:t>dal punto di vista socio-culturale</w:t>
            </w:r>
            <w:proofErr w:type="gramEnd"/>
            <w:r w:rsidRPr="00634040">
              <w:rPr>
                <w:rFonts w:ascii="Times New Roman" w:hAnsi="Times New Roman" w:cs="Times New Roman"/>
                <w:sz w:val="20"/>
                <w:szCs w:val="20"/>
              </w:rPr>
              <w:t xml:space="preserve"> permettono frequentemente di scoprire bisogni di gruppi di consumatori non ancora o non del tutto soddisfatti con prodotti o servizi esistenti. La crescita nel tempo dello stile di vita legato alla “sensibilità ecologica” ha portato, ad esempio, all’introduzione di un numero sempre crescente di nuovi prodotti biologici o a ridotto impatto ambientale.</w:t>
            </w:r>
          </w:p>
          <w:p w14:paraId="5E601729" w14:textId="40CF68CB" w:rsidR="002B3480" w:rsidRPr="00634040" w:rsidRDefault="002B3480" w:rsidP="00FC09FE">
            <w:pPr>
              <w:rPr>
                <w:rFonts w:ascii="Times New Roman" w:hAnsi="Times New Roman" w:cs="Times New Roman"/>
                <w:sz w:val="20"/>
                <w:szCs w:val="20"/>
              </w:rPr>
            </w:pPr>
          </w:p>
        </w:tc>
        <w:tc>
          <w:tcPr>
            <w:tcW w:w="2444" w:type="dxa"/>
          </w:tcPr>
          <w:p w14:paraId="27656CFE" w14:textId="50AB61AD" w:rsidR="002B3480" w:rsidRPr="00634040" w:rsidRDefault="002B3480" w:rsidP="005A1325">
            <w:pPr>
              <w:rPr>
                <w:rFonts w:ascii="Times New Roman" w:hAnsi="Times New Roman" w:cs="Times New Roman"/>
                <w:sz w:val="20"/>
                <w:szCs w:val="20"/>
              </w:rPr>
            </w:pPr>
          </w:p>
        </w:tc>
        <w:tc>
          <w:tcPr>
            <w:tcW w:w="2445" w:type="dxa"/>
          </w:tcPr>
          <w:p w14:paraId="791311BB" w14:textId="77777777" w:rsidR="002B3480" w:rsidRPr="00634040" w:rsidRDefault="002B3480">
            <w:pPr>
              <w:rPr>
                <w:rFonts w:ascii="Times New Roman" w:hAnsi="Times New Roman" w:cs="Times New Roman"/>
                <w:sz w:val="20"/>
                <w:szCs w:val="20"/>
              </w:rPr>
            </w:pPr>
          </w:p>
        </w:tc>
        <w:tc>
          <w:tcPr>
            <w:tcW w:w="2445" w:type="dxa"/>
          </w:tcPr>
          <w:p w14:paraId="6B9C1B62" w14:textId="77777777" w:rsidR="002B3480" w:rsidRPr="00634040" w:rsidRDefault="002B3480">
            <w:pPr>
              <w:rPr>
                <w:rFonts w:ascii="Times New Roman" w:hAnsi="Times New Roman" w:cs="Times New Roman"/>
                <w:sz w:val="20"/>
                <w:szCs w:val="20"/>
              </w:rPr>
            </w:pPr>
          </w:p>
        </w:tc>
      </w:tr>
      <w:tr w:rsidR="002B3480" w:rsidRPr="00634040" w14:paraId="1817B6AB" w14:textId="77777777" w:rsidTr="00164FB2">
        <w:tc>
          <w:tcPr>
            <w:tcW w:w="2457" w:type="dxa"/>
          </w:tcPr>
          <w:p w14:paraId="3EF1CA78" w14:textId="77777777" w:rsidR="00FC09FE" w:rsidRPr="00634040" w:rsidRDefault="00FC09FE" w:rsidP="00FC09FE">
            <w:pPr>
              <w:spacing w:line="252" w:lineRule="auto"/>
              <w:rPr>
                <w:rFonts w:ascii="Times New Roman" w:hAnsi="Times New Roman" w:cs="Times New Roman"/>
                <w:sz w:val="20"/>
                <w:szCs w:val="20"/>
              </w:rPr>
            </w:pPr>
            <w:r w:rsidRPr="00634040">
              <w:rPr>
                <w:rFonts w:ascii="Times New Roman" w:hAnsi="Times New Roman" w:cs="Times New Roman"/>
                <w:sz w:val="20"/>
                <w:szCs w:val="20"/>
              </w:rPr>
              <w:t xml:space="preserve">Chiariti i vantaggi, va anche detto che questa metodologia di studio dei consumatori presenta vari </w:t>
            </w:r>
            <w:r w:rsidRPr="00634040">
              <w:rPr>
                <w:rFonts w:ascii="Times New Roman" w:hAnsi="Times New Roman" w:cs="Times New Roman"/>
                <w:b/>
                <w:sz w:val="20"/>
                <w:szCs w:val="20"/>
              </w:rPr>
              <w:t>limiti</w:t>
            </w:r>
            <w:r w:rsidRPr="00634040">
              <w:rPr>
                <w:rFonts w:ascii="Times New Roman" w:hAnsi="Times New Roman" w:cs="Times New Roman"/>
                <w:sz w:val="20"/>
                <w:szCs w:val="20"/>
              </w:rPr>
              <w:t xml:space="preserve"> ed è stata messa parzialmente in crisi dalle tendenze evolutive in atto nei comportamenti dei consumatori, evidenziate già in precedenza.</w:t>
            </w:r>
          </w:p>
          <w:p w14:paraId="6E2B2AD4" w14:textId="6FF40C62" w:rsidR="002B3480" w:rsidRPr="00634040" w:rsidRDefault="002B3480" w:rsidP="00FC09FE">
            <w:pPr>
              <w:rPr>
                <w:rFonts w:ascii="Times New Roman" w:hAnsi="Times New Roman" w:cs="Times New Roman"/>
                <w:sz w:val="20"/>
                <w:szCs w:val="20"/>
              </w:rPr>
            </w:pPr>
          </w:p>
        </w:tc>
        <w:tc>
          <w:tcPr>
            <w:tcW w:w="2444" w:type="dxa"/>
          </w:tcPr>
          <w:p w14:paraId="0916F6AA" w14:textId="59CF0F99" w:rsidR="002B3480" w:rsidRPr="00634040" w:rsidRDefault="002B3480" w:rsidP="00E905A2">
            <w:pPr>
              <w:rPr>
                <w:rFonts w:ascii="Times New Roman" w:hAnsi="Times New Roman" w:cs="Times New Roman"/>
                <w:sz w:val="20"/>
                <w:szCs w:val="20"/>
              </w:rPr>
            </w:pPr>
          </w:p>
        </w:tc>
        <w:tc>
          <w:tcPr>
            <w:tcW w:w="2445" w:type="dxa"/>
          </w:tcPr>
          <w:p w14:paraId="51017DBF" w14:textId="77777777" w:rsidR="002B3480" w:rsidRPr="00634040" w:rsidRDefault="002B3480">
            <w:pPr>
              <w:rPr>
                <w:rFonts w:ascii="Times New Roman" w:hAnsi="Times New Roman" w:cs="Times New Roman"/>
                <w:sz w:val="20"/>
                <w:szCs w:val="20"/>
              </w:rPr>
            </w:pPr>
          </w:p>
        </w:tc>
        <w:tc>
          <w:tcPr>
            <w:tcW w:w="2445" w:type="dxa"/>
          </w:tcPr>
          <w:p w14:paraId="4141E5BF" w14:textId="77777777" w:rsidR="002B3480" w:rsidRPr="00634040" w:rsidRDefault="002B3480">
            <w:pPr>
              <w:rPr>
                <w:rFonts w:ascii="Times New Roman" w:hAnsi="Times New Roman" w:cs="Times New Roman"/>
                <w:sz w:val="20"/>
                <w:szCs w:val="20"/>
              </w:rPr>
            </w:pPr>
          </w:p>
        </w:tc>
      </w:tr>
      <w:tr w:rsidR="002B3480" w:rsidRPr="00634040" w14:paraId="6C02873E" w14:textId="77777777" w:rsidTr="00164FB2">
        <w:tc>
          <w:tcPr>
            <w:tcW w:w="2457" w:type="dxa"/>
          </w:tcPr>
          <w:p w14:paraId="1B6F1C2A" w14:textId="77777777" w:rsidR="00FC09FE" w:rsidRPr="00634040" w:rsidRDefault="00FC09FE" w:rsidP="00FC09FE">
            <w:pPr>
              <w:spacing w:line="252" w:lineRule="auto"/>
              <w:rPr>
                <w:rFonts w:ascii="Times New Roman" w:hAnsi="Times New Roman" w:cs="Times New Roman"/>
                <w:sz w:val="20"/>
                <w:szCs w:val="20"/>
              </w:rPr>
            </w:pPr>
            <w:r w:rsidRPr="00634040">
              <w:rPr>
                <w:rFonts w:ascii="Times New Roman" w:hAnsi="Times New Roman" w:cs="Times New Roman"/>
                <w:sz w:val="20"/>
                <w:szCs w:val="20"/>
              </w:rPr>
              <w:t xml:space="preserve">Negli anni più recenti, con l’emergere di </w:t>
            </w:r>
            <w:r w:rsidRPr="00634040">
              <w:rPr>
                <w:rFonts w:ascii="Times New Roman" w:hAnsi="Times New Roman" w:cs="Times New Roman"/>
                <w:b/>
                <w:sz w:val="20"/>
                <w:szCs w:val="20"/>
              </w:rPr>
              <w:t>consumatori maggiormente</w:t>
            </w:r>
            <w:r w:rsidRPr="00634040">
              <w:rPr>
                <w:rFonts w:ascii="Times New Roman" w:hAnsi="Times New Roman" w:cs="Times New Roman"/>
                <w:sz w:val="20"/>
                <w:szCs w:val="20"/>
              </w:rPr>
              <w:t xml:space="preserve"> </w:t>
            </w:r>
            <w:r w:rsidRPr="00634040">
              <w:rPr>
                <w:rFonts w:ascii="Times New Roman" w:hAnsi="Times New Roman" w:cs="Times New Roman"/>
                <w:b/>
                <w:sz w:val="20"/>
                <w:szCs w:val="20"/>
              </w:rPr>
              <w:t>nomadi</w:t>
            </w:r>
            <w:r w:rsidRPr="00634040">
              <w:rPr>
                <w:rFonts w:ascii="Times New Roman" w:hAnsi="Times New Roman" w:cs="Times New Roman"/>
                <w:sz w:val="20"/>
                <w:szCs w:val="20"/>
              </w:rPr>
              <w:t xml:space="preserve"> e mutevoli, che adottano percorsi sempre più flessibili, articolati </w:t>
            </w:r>
            <w:proofErr w:type="gramStart"/>
            <w:r w:rsidRPr="00634040">
              <w:rPr>
                <w:rFonts w:ascii="Times New Roman" w:hAnsi="Times New Roman" w:cs="Times New Roman"/>
                <w:sz w:val="20"/>
                <w:szCs w:val="20"/>
              </w:rPr>
              <w:t>ed</w:t>
            </w:r>
            <w:proofErr w:type="gramEnd"/>
            <w:r w:rsidRPr="00634040">
              <w:rPr>
                <w:rFonts w:ascii="Times New Roman" w:hAnsi="Times New Roman" w:cs="Times New Roman"/>
                <w:sz w:val="20"/>
                <w:szCs w:val="20"/>
              </w:rPr>
              <w:t xml:space="preserve"> imprevedibili nelle scelte di consumo, anche il concetto di stile di vita sembra aver perso in parte la sua valenza esplicativa. Da un lato, gli individui modificano sempre più spesso stile di vita e ne adottano anche più di uno </w:t>
            </w:r>
            <w:r w:rsidRPr="00634040">
              <w:rPr>
                <w:rFonts w:ascii="Times New Roman" w:hAnsi="Times New Roman" w:cs="Times New Roman"/>
                <w:sz w:val="20"/>
                <w:szCs w:val="20"/>
              </w:rPr>
              <w:lastRenderedPageBreak/>
              <w:t xml:space="preserve">contemporaneamente (comportandosi in maniera differente in </w:t>
            </w:r>
            <w:proofErr w:type="gramStart"/>
            <w:r w:rsidRPr="00634040">
              <w:rPr>
                <w:rFonts w:ascii="Times New Roman" w:hAnsi="Times New Roman" w:cs="Times New Roman"/>
                <w:sz w:val="20"/>
                <w:szCs w:val="20"/>
              </w:rPr>
              <w:t>contesti</w:t>
            </w:r>
            <w:proofErr w:type="gramEnd"/>
            <w:r w:rsidRPr="00634040">
              <w:rPr>
                <w:rFonts w:ascii="Times New Roman" w:hAnsi="Times New Roman" w:cs="Times New Roman"/>
                <w:sz w:val="20"/>
                <w:szCs w:val="20"/>
              </w:rPr>
              <w:t xml:space="preserve"> diversi), dall’altro, la provvisorietà e il continuo mutare dell’identità degli individui, ha reso gli stili di vita sempre più </w:t>
            </w:r>
            <w:r w:rsidRPr="00634040">
              <w:rPr>
                <w:rFonts w:ascii="Times New Roman" w:hAnsi="Times New Roman" w:cs="Times New Roman"/>
                <w:b/>
                <w:sz w:val="20"/>
                <w:szCs w:val="20"/>
              </w:rPr>
              <w:t>eclettici</w:t>
            </w:r>
            <w:r w:rsidRPr="00634040">
              <w:rPr>
                <w:rFonts w:ascii="Times New Roman" w:hAnsi="Times New Roman" w:cs="Times New Roman"/>
                <w:sz w:val="20"/>
                <w:szCs w:val="20"/>
              </w:rPr>
              <w:t>, tali cioè da “integrare al proprio interno credenze e valori apparentemente contrastanti e provvisori”.</w:t>
            </w:r>
          </w:p>
          <w:p w14:paraId="60C76F46" w14:textId="008C073D" w:rsidR="002B3480" w:rsidRPr="00634040" w:rsidRDefault="002B3480" w:rsidP="00FC09FE">
            <w:pPr>
              <w:rPr>
                <w:rFonts w:ascii="Times New Roman" w:hAnsi="Times New Roman" w:cs="Times New Roman"/>
                <w:sz w:val="20"/>
                <w:szCs w:val="20"/>
              </w:rPr>
            </w:pPr>
          </w:p>
        </w:tc>
        <w:tc>
          <w:tcPr>
            <w:tcW w:w="2444" w:type="dxa"/>
          </w:tcPr>
          <w:p w14:paraId="5E04B043" w14:textId="7796540B" w:rsidR="002B3480" w:rsidRPr="00634040" w:rsidRDefault="002B3480" w:rsidP="00E47EC7">
            <w:pPr>
              <w:rPr>
                <w:rFonts w:ascii="Times New Roman" w:hAnsi="Times New Roman" w:cs="Times New Roman"/>
                <w:sz w:val="20"/>
                <w:szCs w:val="20"/>
              </w:rPr>
            </w:pPr>
          </w:p>
        </w:tc>
        <w:tc>
          <w:tcPr>
            <w:tcW w:w="2445" w:type="dxa"/>
          </w:tcPr>
          <w:p w14:paraId="74EAE064" w14:textId="77777777" w:rsidR="002B3480" w:rsidRPr="00634040" w:rsidRDefault="002B3480">
            <w:pPr>
              <w:rPr>
                <w:rFonts w:ascii="Times New Roman" w:hAnsi="Times New Roman" w:cs="Times New Roman"/>
                <w:sz w:val="20"/>
                <w:szCs w:val="20"/>
              </w:rPr>
            </w:pPr>
          </w:p>
        </w:tc>
        <w:tc>
          <w:tcPr>
            <w:tcW w:w="2445" w:type="dxa"/>
          </w:tcPr>
          <w:p w14:paraId="71AF454D" w14:textId="77777777" w:rsidR="002B3480" w:rsidRPr="00634040" w:rsidRDefault="002B3480">
            <w:pPr>
              <w:rPr>
                <w:rFonts w:ascii="Times New Roman" w:hAnsi="Times New Roman" w:cs="Times New Roman"/>
                <w:sz w:val="20"/>
                <w:szCs w:val="20"/>
              </w:rPr>
            </w:pPr>
          </w:p>
        </w:tc>
      </w:tr>
      <w:tr w:rsidR="002B3480" w:rsidRPr="00634040" w14:paraId="7AFC4C32" w14:textId="77777777" w:rsidTr="00164FB2">
        <w:tc>
          <w:tcPr>
            <w:tcW w:w="2457" w:type="dxa"/>
          </w:tcPr>
          <w:p w14:paraId="057CC828" w14:textId="77777777" w:rsidR="00FC09FE" w:rsidRPr="00634040" w:rsidRDefault="00FC09FE" w:rsidP="00FC09FE">
            <w:pPr>
              <w:spacing w:line="252" w:lineRule="auto"/>
              <w:rPr>
                <w:rFonts w:ascii="Times New Roman" w:hAnsi="Times New Roman" w:cs="Times New Roman"/>
                <w:sz w:val="20"/>
                <w:szCs w:val="20"/>
                <w:highlight w:val="yellow"/>
              </w:rPr>
            </w:pPr>
            <w:r w:rsidRPr="00634040">
              <w:rPr>
                <w:rFonts w:ascii="Times New Roman" w:hAnsi="Times New Roman" w:cs="Times New Roman"/>
                <w:sz w:val="20"/>
                <w:szCs w:val="20"/>
              </w:rPr>
              <w:lastRenderedPageBreak/>
              <w:t xml:space="preserve">Il consumatore di oggi, potendo attingere a diversi elementi con cui plasmare la propria identità, può cambiare rapidamente tribù di appartenenza, sa muoversi abilmente tra stili di vita diversi e li sa combinare in modo armonico. In questo senso, il “patchwork” costituisce una delle metafore che meglio rappresentano il consumatore moderno: egli sa fondere insieme una molteplicità di tessere di provenienza diversa al fine </w:t>
            </w:r>
            <w:proofErr w:type="gramStart"/>
            <w:r w:rsidRPr="00634040">
              <w:rPr>
                <w:rFonts w:ascii="Times New Roman" w:hAnsi="Times New Roman" w:cs="Times New Roman"/>
                <w:sz w:val="20"/>
                <w:szCs w:val="20"/>
              </w:rPr>
              <w:t>di</w:t>
            </w:r>
            <w:proofErr w:type="gramEnd"/>
            <w:r w:rsidRPr="00634040">
              <w:rPr>
                <w:rFonts w:ascii="Times New Roman" w:hAnsi="Times New Roman" w:cs="Times New Roman"/>
                <w:sz w:val="20"/>
                <w:szCs w:val="20"/>
              </w:rPr>
              <w:t xml:space="preserve"> generare nuovi spazi. </w:t>
            </w:r>
            <w:r w:rsidRPr="00634040">
              <w:rPr>
                <w:rFonts w:ascii="Times New Roman" w:hAnsi="Times New Roman" w:cs="Times New Roman"/>
                <w:sz w:val="20"/>
                <w:szCs w:val="20"/>
                <w:highlight w:val="yellow"/>
              </w:rPr>
              <w:t>All’interno degli stessi territori socio-culturali possono quindi essere presenti combinazioni diverse di stili di vita che rendono sempre più difficile utilizzare tale fattore quale chiave di lettura sociale.</w:t>
            </w:r>
          </w:p>
          <w:p w14:paraId="380B417F" w14:textId="16FE578D" w:rsidR="002B3480" w:rsidRPr="00634040" w:rsidRDefault="002B3480" w:rsidP="00FC09FE">
            <w:pPr>
              <w:rPr>
                <w:rFonts w:ascii="Times New Roman" w:hAnsi="Times New Roman" w:cs="Times New Roman"/>
                <w:sz w:val="20"/>
                <w:szCs w:val="20"/>
              </w:rPr>
            </w:pPr>
          </w:p>
        </w:tc>
        <w:tc>
          <w:tcPr>
            <w:tcW w:w="2444" w:type="dxa"/>
          </w:tcPr>
          <w:p w14:paraId="22DC753D" w14:textId="5D2326AD" w:rsidR="002B3480" w:rsidRPr="00634040" w:rsidRDefault="002B3480" w:rsidP="003D30C0">
            <w:pPr>
              <w:rPr>
                <w:rFonts w:ascii="Times New Roman" w:hAnsi="Times New Roman" w:cs="Times New Roman"/>
                <w:sz w:val="20"/>
                <w:szCs w:val="20"/>
              </w:rPr>
            </w:pPr>
          </w:p>
        </w:tc>
        <w:tc>
          <w:tcPr>
            <w:tcW w:w="2445" w:type="dxa"/>
          </w:tcPr>
          <w:p w14:paraId="7E8A5F4D" w14:textId="77777777" w:rsidR="002B3480" w:rsidRPr="00634040" w:rsidRDefault="002B3480">
            <w:pPr>
              <w:rPr>
                <w:rFonts w:ascii="Times New Roman" w:hAnsi="Times New Roman" w:cs="Times New Roman"/>
                <w:sz w:val="20"/>
                <w:szCs w:val="20"/>
              </w:rPr>
            </w:pPr>
          </w:p>
        </w:tc>
        <w:tc>
          <w:tcPr>
            <w:tcW w:w="2445" w:type="dxa"/>
          </w:tcPr>
          <w:p w14:paraId="1D770B61" w14:textId="77777777" w:rsidR="002B3480" w:rsidRPr="00634040" w:rsidRDefault="002B3480">
            <w:pPr>
              <w:rPr>
                <w:rFonts w:ascii="Times New Roman" w:hAnsi="Times New Roman" w:cs="Times New Roman"/>
                <w:sz w:val="20"/>
                <w:szCs w:val="20"/>
              </w:rPr>
            </w:pPr>
          </w:p>
        </w:tc>
      </w:tr>
      <w:tr w:rsidR="002B3480" w:rsidRPr="00634040" w14:paraId="4095D840" w14:textId="77777777" w:rsidTr="00164FB2">
        <w:tc>
          <w:tcPr>
            <w:tcW w:w="2457" w:type="dxa"/>
          </w:tcPr>
          <w:p w14:paraId="3C0410B4" w14:textId="6887A51A" w:rsidR="002B3480" w:rsidRPr="00634040" w:rsidRDefault="00FC09FE" w:rsidP="00FC09FE">
            <w:pPr>
              <w:spacing w:line="252" w:lineRule="auto"/>
              <w:rPr>
                <w:rFonts w:ascii="Times New Roman" w:hAnsi="Times New Roman" w:cs="Times New Roman"/>
                <w:sz w:val="20"/>
                <w:szCs w:val="20"/>
              </w:rPr>
            </w:pPr>
            <w:r w:rsidRPr="00634040">
              <w:rPr>
                <w:rFonts w:ascii="Times New Roman" w:hAnsi="Times New Roman" w:cs="Times New Roman"/>
                <w:sz w:val="20"/>
                <w:szCs w:val="20"/>
                <w:highlight w:val="yellow"/>
              </w:rPr>
              <w:t xml:space="preserve">Lo studio degli stili di vita, quindi, nella difficoltà di rincorrere realtà in continua trasformazione e sovrapposizione, sembra aver perso almeno parte della sua utilità per il marketing, lasciando spazio ad altri tipi di analisi, come quelle sulle generazioni di consumatori, cioè gruppi sociali legati </w:t>
            </w:r>
            <w:proofErr w:type="gramStart"/>
            <w:r w:rsidRPr="00634040">
              <w:rPr>
                <w:rFonts w:ascii="Times New Roman" w:hAnsi="Times New Roman" w:cs="Times New Roman"/>
                <w:sz w:val="20"/>
                <w:szCs w:val="20"/>
                <w:highlight w:val="yellow"/>
              </w:rPr>
              <w:t>ad</w:t>
            </w:r>
            <w:proofErr w:type="gramEnd"/>
            <w:r w:rsidRPr="00634040">
              <w:rPr>
                <w:rFonts w:ascii="Times New Roman" w:hAnsi="Times New Roman" w:cs="Times New Roman"/>
                <w:sz w:val="20"/>
                <w:szCs w:val="20"/>
                <w:highlight w:val="yellow"/>
              </w:rPr>
              <w:t xml:space="preserve"> una certa dimensione temporale. In questo modo, la chiave di lettura della frammentazione sociale è più flessibile e meno astratta rispetto agli stili di </w:t>
            </w:r>
            <w:r w:rsidRPr="00634040">
              <w:rPr>
                <w:rFonts w:ascii="Times New Roman" w:hAnsi="Times New Roman" w:cs="Times New Roman"/>
                <w:sz w:val="20"/>
                <w:szCs w:val="20"/>
                <w:highlight w:val="yellow"/>
              </w:rPr>
              <w:lastRenderedPageBreak/>
              <w:t>vita.</w:t>
            </w:r>
          </w:p>
        </w:tc>
        <w:tc>
          <w:tcPr>
            <w:tcW w:w="2444" w:type="dxa"/>
          </w:tcPr>
          <w:p w14:paraId="03018AA8" w14:textId="288F9E47" w:rsidR="002B3480" w:rsidRPr="00634040" w:rsidRDefault="002B3480" w:rsidP="003D30C0">
            <w:pPr>
              <w:rPr>
                <w:rFonts w:ascii="Times New Roman" w:hAnsi="Times New Roman" w:cs="Times New Roman"/>
                <w:sz w:val="20"/>
                <w:szCs w:val="20"/>
              </w:rPr>
            </w:pPr>
          </w:p>
        </w:tc>
        <w:tc>
          <w:tcPr>
            <w:tcW w:w="2445" w:type="dxa"/>
          </w:tcPr>
          <w:p w14:paraId="6D310A86" w14:textId="77777777" w:rsidR="002B3480" w:rsidRPr="00634040" w:rsidRDefault="002B3480">
            <w:pPr>
              <w:rPr>
                <w:rFonts w:ascii="Times New Roman" w:hAnsi="Times New Roman" w:cs="Times New Roman"/>
                <w:sz w:val="20"/>
                <w:szCs w:val="20"/>
              </w:rPr>
            </w:pPr>
          </w:p>
        </w:tc>
        <w:tc>
          <w:tcPr>
            <w:tcW w:w="2445" w:type="dxa"/>
          </w:tcPr>
          <w:p w14:paraId="0D6D9911" w14:textId="77777777" w:rsidR="002B3480" w:rsidRPr="00634040" w:rsidRDefault="002B3480">
            <w:pPr>
              <w:rPr>
                <w:rFonts w:ascii="Times New Roman" w:hAnsi="Times New Roman" w:cs="Times New Roman"/>
                <w:sz w:val="20"/>
                <w:szCs w:val="20"/>
              </w:rPr>
            </w:pPr>
          </w:p>
        </w:tc>
      </w:tr>
    </w:tbl>
    <w:p w14:paraId="6AB20435" w14:textId="77777777" w:rsidR="00DC299A" w:rsidRPr="00634040" w:rsidRDefault="00DC299A">
      <w:pPr>
        <w:rPr>
          <w:rFonts w:ascii="Times New Roman" w:hAnsi="Times New Roman" w:cs="Times New Roman"/>
          <w:sz w:val="20"/>
          <w:szCs w:val="20"/>
        </w:rPr>
      </w:pPr>
    </w:p>
    <w:p w14:paraId="4A584E27" w14:textId="77777777" w:rsidR="002B3480" w:rsidRPr="00634040" w:rsidRDefault="002B3480">
      <w:pPr>
        <w:rPr>
          <w:rFonts w:ascii="Times New Roman" w:hAnsi="Times New Roman" w:cs="Times New Roman"/>
          <w:sz w:val="20"/>
          <w:szCs w:val="20"/>
        </w:rPr>
      </w:pPr>
    </w:p>
    <w:p w14:paraId="38BB1366" w14:textId="77AE9C5A" w:rsidR="002B3480" w:rsidRDefault="00C92B1A">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Tratto dal libro:</w:t>
      </w:r>
    </w:p>
    <w:p w14:paraId="1B0335FE" w14:textId="77777777" w:rsidR="00C92B1A" w:rsidRDefault="00C92B1A">
      <w:pPr>
        <w:autoSpaceDE w:val="0"/>
        <w:autoSpaceDN w:val="0"/>
        <w:adjustRightInd w:val="0"/>
        <w:spacing w:after="0" w:line="240" w:lineRule="auto"/>
        <w:rPr>
          <w:rFonts w:ascii="Times New Roman" w:hAnsi="Times New Roman" w:cs="Times New Roman"/>
          <w:sz w:val="20"/>
          <w:szCs w:val="20"/>
        </w:rPr>
      </w:pPr>
    </w:p>
    <w:p w14:paraId="13427697" w14:textId="2D921C9D" w:rsidR="00C92B1A" w:rsidRDefault="00C92B1A">
      <w:pPr>
        <w:autoSpaceDE w:val="0"/>
        <w:autoSpaceDN w:val="0"/>
        <w:adjustRightInd w:val="0"/>
        <w:spacing w:after="0" w:line="240" w:lineRule="auto"/>
        <w:rPr>
          <w:rFonts w:ascii="Times New Roman" w:hAnsi="Times New Roman" w:cs="Times New Roman"/>
          <w:sz w:val="20"/>
          <w:szCs w:val="20"/>
        </w:rPr>
      </w:pPr>
      <w:r w:rsidRPr="00C92B1A">
        <w:rPr>
          <w:rFonts w:ascii="Times New Roman" w:hAnsi="Times New Roman" w:cs="Times New Roman"/>
          <w:sz w:val="20"/>
          <w:szCs w:val="20"/>
        </w:rPr>
        <w:t xml:space="preserve">Marketing e creazione di valore </w:t>
      </w:r>
      <w:r>
        <w:rPr>
          <w:rFonts w:ascii="Times New Roman" w:hAnsi="Times New Roman" w:cs="Times New Roman"/>
          <w:sz w:val="20"/>
          <w:szCs w:val="20"/>
        </w:rPr>
        <w:t xml:space="preserve">di </w:t>
      </w:r>
      <w:r w:rsidRPr="00C92B1A">
        <w:rPr>
          <w:rFonts w:ascii="Times New Roman" w:hAnsi="Times New Roman" w:cs="Times New Roman"/>
          <w:sz w:val="20"/>
          <w:szCs w:val="20"/>
        </w:rPr>
        <w:t>Ferrero G. </w:t>
      </w:r>
    </w:p>
    <w:p w14:paraId="59607C50" w14:textId="77777777" w:rsidR="00C92B1A" w:rsidRDefault="00C92B1A">
      <w:pPr>
        <w:autoSpaceDE w:val="0"/>
        <w:autoSpaceDN w:val="0"/>
        <w:adjustRightInd w:val="0"/>
        <w:spacing w:after="0" w:line="240" w:lineRule="auto"/>
        <w:rPr>
          <w:rFonts w:ascii="Times New Roman" w:hAnsi="Times New Roman" w:cs="Times New Roman"/>
          <w:sz w:val="20"/>
          <w:szCs w:val="20"/>
        </w:rPr>
      </w:pPr>
    </w:p>
    <w:p w14:paraId="167DE9E8" w14:textId="77777777" w:rsidR="00102E35" w:rsidRDefault="00102E35" w:rsidP="00102E3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Destinatario testo di arrivo: </w:t>
      </w:r>
      <w:bookmarkStart w:id="0" w:name="_GoBack"/>
      <w:r>
        <w:rPr>
          <w:rFonts w:ascii="Times New Roman" w:hAnsi="Times New Roman" w:cs="Times New Roman"/>
          <w:sz w:val="20"/>
          <w:szCs w:val="20"/>
        </w:rPr>
        <w:t xml:space="preserve">addetti ai </w:t>
      </w:r>
      <w:proofErr w:type="gramStart"/>
      <w:r>
        <w:rPr>
          <w:rFonts w:ascii="Times New Roman" w:hAnsi="Times New Roman" w:cs="Times New Roman"/>
          <w:sz w:val="20"/>
          <w:szCs w:val="20"/>
        </w:rPr>
        <w:t>lavori</w:t>
      </w:r>
      <w:bookmarkEnd w:id="0"/>
      <w:proofErr w:type="gramEnd"/>
    </w:p>
    <w:p w14:paraId="658DFBA0" w14:textId="43FB8506" w:rsidR="00C92B1A" w:rsidRPr="00634040" w:rsidRDefault="00C92B1A">
      <w:pPr>
        <w:autoSpaceDE w:val="0"/>
        <w:autoSpaceDN w:val="0"/>
        <w:adjustRightInd w:val="0"/>
        <w:spacing w:after="0" w:line="240" w:lineRule="auto"/>
        <w:rPr>
          <w:rFonts w:ascii="Times New Roman" w:hAnsi="Times New Roman" w:cs="Times New Roman"/>
          <w:sz w:val="20"/>
          <w:szCs w:val="20"/>
        </w:rPr>
      </w:pPr>
    </w:p>
    <w:sectPr w:rsidR="00C92B1A" w:rsidRPr="00634040">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6CFB12" w14:textId="77777777" w:rsidR="00F832D3" w:rsidRDefault="00F832D3" w:rsidP="00061876">
      <w:pPr>
        <w:spacing w:after="0" w:line="240" w:lineRule="auto"/>
      </w:pPr>
      <w:r>
        <w:separator/>
      </w:r>
    </w:p>
  </w:endnote>
  <w:endnote w:type="continuationSeparator" w:id="0">
    <w:p w14:paraId="56216D24" w14:textId="77777777" w:rsidR="00F832D3" w:rsidRDefault="00F832D3" w:rsidP="0006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36873" w14:textId="77777777" w:rsidR="00061876" w:rsidRDefault="0006187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4202E" w14:textId="77777777" w:rsidR="00061876" w:rsidRDefault="0006187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FF971" w14:textId="77777777" w:rsidR="00061876" w:rsidRDefault="0006187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357746" w14:textId="77777777" w:rsidR="00F832D3" w:rsidRDefault="00F832D3" w:rsidP="00061876">
      <w:pPr>
        <w:spacing w:after="0" w:line="240" w:lineRule="auto"/>
      </w:pPr>
      <w:r>
        <w:separator/>
      </w:r>
    </w:p>
  </w:footnote>
  <w:footnote w:type="continuationSeparator" w:id="0">
    <w:p w14:paraId="7E1A12BD" w14:textId="77777777" w:rsidR="00F832D3" w:rsidRDefault="00F832D3" w:rsidP="000618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645C3" w14:textId="77777777" w:rsidR="00061876" w:rsidRDefault="0006187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EA83F" w14:textId="77777777" w:rsidR="00061876" w:rsidRDefault="0006187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1C0E" w14:textId="77777777" w:rsidR="00061876" w:rsidRDefault="0006187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27E31"/>
    <w:rsid w:val="00061876"/>
    <w:rsid w:val="00102E35"/>
    <w:rsid w:val="0010477E"/>
    <w:rsid w:val="001077E7"/>
    <w:rsid w:val="001275E0"/>
    <w:rsid w:val="0014371C"/>
    <w:rsid w:val="00164FB2"/>
    <w:rsid w:val="001D77CD"/>
    <w:rsid w:val="002105A9"/>
    <w:rsid w:val="002A1FBA"/>
    <w:rsid w:val="002B3480"/>
    <w:rsid w:val="003257D0"/>
    <w:rsid w:val="003A41D4"/>
    <w:rsid w:val="003B4425"/>
    <w:rsid w:val="003D30C0"/>
    <w:rsid w:val="003E47FF"/>
    <w:rsid w:val="00443B3E"/>
    <w:rsid w:val="004677A6"/>
    <w:rsid w:val="005A1325"/>
    <w:rsid w:val="00634040"/>
    <w:rsid w:val="006F7CCB"/>
    <w:rsid w:val="0079483C"/>
    <w:rsid w:val="007A6E3C"/>
    <w:rsid w:val="007E7104"/>
    <w:rsid w:val="00865182"/>
    <w:rsid w:val="008B459A"/>
    <w:rsid w:val="009C78FC"/>
    <w:rsid w:val="009F1A27"/>
    <w:rsid w:val="009F7868"/>
    <w:rsid w:val="00A5256E"/>
    <w:rsid w:val="00AD02A1"/>
    <w:rsid w:val="00B06C65"/>
    <w:rsid w:val="00BC569F"/>
    <w:rsid w:val="00BD3287"/>
    <w:rsid w:val="00C47242"/>
    <w:rsid w:val="00C92B1A"/>
    <w:rsid w:val="00D0471C"/>
    <w:rsid w:val="00DC299A"/>
    <w:rsid w:val="00E47EC7"/>
    <w:rsid w:val="00E73F60"/>
    <w:rsid w:val="00E905A2"/>
    <w:rsid w:val="00EC75CA"/>
    <w:rsid w:val="00F24FFD"/>
    <w:rsid w:val="00F832D3"/>
    <w:rsid w:val="00FC09F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E4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customStyle="1" w:styleId="normaltextrun">
    <w:name w:val="normaltextrun"/>
    <w:basedOn w:val="Carpredefinitoparagrafo"/>
    <w:rsid w:val="00C92B1A"/>
  </w:style>
  <w:style w:type="character" w:customStyle="1" w:styleId="eop">
    <w:name w:val="eop"/>
    <w:basedOn w:val="Carpredefinitoparagrafo"/>
    <w:rsid w:val="00C92B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customStyle="1" w:styleId="normaltextrun">
    <w:name w:val="normaltextrun"/>
    <w:basedOn w:val="Carpredefinitoparagrafo"/>
    <w:rsid w:val="00C92B1A"/>
  </w:style>
  <w:style w:type="character" w:customStyle="1" w:styleId="eop">
    <w:name w:val="eop"/>
    <w:basedOn w:val="Carpredefinitoparagrafo"/>
    <w:rsid w:val="00C92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76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Words>
  <Characters>3686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2020-05-06T17:41:00Z</dcterms:created>
  <dcterms:modified xsi:type="dcterms:W3CDTF">2020-05-06T19:07:00Z</dcterms:modified>
</cp:coreProperties>
</file>