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gliatabella"/>
        <w:tblW w:w="10233" w:type="dxa"/>
        <w:tblLook w:val="04A0" w:firstRow="1" w:lastRow="0" w:firstColumn="1" w:lastColumn="0" w:noHBand="0" w:noVBand="1"/>
      </w:tblPr>
      <w:tblGrid>
        <w:gridCol w:w="2972"/>
        <w:gridCol w:w="2569"/>
        <w:gridCol w:w="2432"/>
        <w:gridCol w:w="2260"/>
      </w:tblGrid>
      <w:tr w:rsidR="00001C04" w:rsidRPr="00001C04" w:rsidTr="00237BDE">
        <w:tc>
          <w:tcPr>
            <w:tcW w:w="2972" w:type="dxa"/>
          </w:tcPr>
          <w:p w:rsidR="00001C04" w:rsidRPr="00001C04" w:rsidRDefault="00001C04" w:rsidP="00237BDE">
            <w:pPr>
              <w:rPr>
                <w:rFonts w:ascii="Times New Roman" w:hAnsi="Times New Roman" w:cs="Times New Roman"/>
                <w:color w:val="FF0000"/>
                <w:sz w:val="20"/>
                <w:szCs w:val="20"/>
              </w:rPr>
            </w:pPr>
            <w:bookmarkStart w:id="0" w:name="_GoBack"/>
            <w:bookmarkEnd w:id="0"/>
            <w:r w:rsidRPr="00001C04">
              <w:rPr>
                <w:rFonts w:ascii="Times New Roman" w:hAnsi="Times New Roman" w:cs="Times New Roman"/>
                <w:color w:val="FF0000"/>
                <w:sz w:val="20"/>
                <w:szCs w:val="20"/>
              </w:rPr>
              <w:t>Testo di partenza</w:t>
            </w:r>
          </w:p>
          <w:p w:rsidR="00001C04" w:rsidRPr="00001C04" w:rsidRDefault="00001C04" w:rsidP="00237BDE">
            <w:pPr>
              <w:rPr>
                <w:rFonts w:ascii="Times New Roman" w:hAnsi="Times New Roman" w:cs="Times New Roman"/>
                <w:color w:val="FF0000"/>
                <w:sz w:val="20"/>
                <w:szCs w:val="20"/>
              </w:rPr>
            </w:pPr>
            <w:r w:rsidRPr="00001C04">
              <w:rPr>
                <w:rFonts w:ascii="Times New Roman" w:hAnsi="Times New Roman" w:cs="Times New Roman"/>
                <w:color w:val="FF0000"/>
                <w:sz w:val="20"/>
                <w:szCs w:val="20"/>
                <w:highlight w:val="yellow"/>
              </w:rPr>
              <w:t>*NON tradurre il testo evidenziato in giallo</w:t>
            </w:r>
          </w:p>
        </w:tc>
        <w:tc>
          <w:tcPr>
            <w:tcW w:w="2569" w:type="dxa"/>
          </w:tcPr>
          <w:p w:rsidR="00001C04" w:rsidRPr="00001C04" w:rsidRDefault="00001C04" w:rsidP="00237BDE">
            <w:pPr>
              <w:rPr>
                <w:rFonts w:ascii="Times New Roman" w:hAnsi="Times New Roman" w:cs="Times New Roman"/>
                <w:color w:val="FF0000"/>
                <w:sz w:val="20"/>
                <w:szCs w:val="20"/>
              </w:rPr>
            </w:pPr>
            <w:r w:rsidRPr="00001C04">
              <w:rPr>
                <w:rFonts w:ascii="Times New Roman" w:hAnsi="Times New Roman" w:cs="Times New Roman"/>
                <w:color w:val="FF0000"/>
                <w:sz w:val="20"/>
                <w:szCs w:val="20"/>
              </w:rPr>
              <w:t>Testo tradotto dal candidato</w:t>
            </w:r>
          </w:p>
        </w:tc>
        <w:tc>
          <w:tcPr>
            <w:tcW w:w="2432" w:type="dxa"/>
          </w:tcPr>
          <w:p w:rsidR="00001C04" w:rsidRPr="00001C04" w:rsidRDefault="00001C04" w:rsidP="00237BDE">
            <w:pPr>
              <w:rPr>
                <w:rFonts w:ascii="Times New Roman" w:hAnsi="Times New Roman" w:cs="Times New Roman"/>
                <w:color w:val="FF0000"/>
                <w:sz w:val="20"/>
                <w:szCs w:val="20"/>
              </w:rPr>
            </w:pPr>
            <w:r w:rsidRPr="00001C04">
              <w:rPr>
                <w:rFonts w:ascii="Times New Roman" w:hAnsi="Times New Roman" w:cs="Times New Roman"/>
                <w:color w:val="FF0000"/>
                <w:sz w:val="20"/>
                <w:szCs w:val="20"/>
              </w:rPr>
              <w:t>Spazio a disposizione del correttore</w:t>
            </w:r>
          </w:p>
        </w:tc>
        <w:tc>
          <w:tcPr>
            <w:tcW w:w="2260" w:type="dxa"/>
          </w:tcPr>
          <w:p w:rsidR="00001C04" w:rsidRPr="00001C04" w:rsidRDefault="00001C04" w:rsidP="00237BDE">
            <w:pPr>
              <w:rPr>
                <w:rFonts w:ascii="Times New Roman" w:hAnsi="Times New Roman" w:cs="Times New Roman"/>
                <w:color w:val="FF0000"/>
                <w:sz w:val="20"/>
                <w:szCs w:val="20"/>
              </w:rPr>
            </w:pPr>
            <w:r w:rsidRPr="00001C04">
              <w:rPr>
                <w:rFonts w:ascii="Times New Roman" w:hAnsi="Times New Roman" w:cs="Times New Roman"/>
                <w:color w:val="FF0000"/>
                <w:sz w:val="20"/>
                <w:szCs w:val="20"/>
              </w:rPr>
              <w:t>Penalità</w:t>
            </w:r>
          </w:p>
        </w:tc>
      </w:tr>
      <w:tr w:rsidR="00001C04" w:rsidRPr="00001C04" w:rsidTr="00237BDE">
        <w:tc>
          <w:tcPr>
            <w:tcW w:w="2972" w:type="dxa"/>
          </w:tcPr>
          <w:p w:rsidR="00001C04" w:rsidRPr="00001C04" w:rsidRDefault="00001C04" w:rsidP="00001C04">
            <w:pPr>
              <w:autoSpaceDE w:val="0"/>
              <w:jc w:val="center"/>
              <w:rPr>
                <w:rFonts w:ascii="Times New Roman" w:hAnsi="Times New Roman" w:cs="Times New Roman"/>
                <w:b/>
                <w:sz w:val="20"/>
                <w:szCs w:val="20"/>
              </w:rPr>
            </w:pPr>
            <w:r w:rsidRPr="00001C04">
              <w:rPr>
                <w:rFonts w:ascii="Times New Roman" w:hAnsi="Times New Roman" w:cs="Times New Roman"/>
                <w:b/>
                <w:sz w:val="20"/>
                <w:szCs w:val="20"/>
              </w:rPr>
              <w:t>NOTE ESPLICATIVE</w:t>
            </w:r>
          </w:p>
          <w:p w:rsidR="00001C04" w:rsidRPr="00001C04" w:rsidRDefault="00001C04" w:rsidP="00001C04">
            <w:pPr>
              <w:autoSpaceDE w:val="0"/>
              <w:jc w:val="center"/>
              <w:rPr>
                <w:rFonts w:ascii="Times New Roman" w:hAnsi="Times New Roman" w:cs="Times New Roman"/>
                <w:b/>
                <w:sz w:val="20"/>
                <w:szCs w:val="20"/>
              </w:rPr>
            </w:pPr>
          </w:p>
          <w:p w:rsidR="00001C04" w:rsidRPr="00001C04" w:rsidRDefault="00001C04" w:rsidP="00001C04">
            <w:pPr>
              <w:autoSpaceDE w:val="0"/>
              <w:spacing w:after="120"/>
              <w:jc w:val="both"/>
              <w:rPr>
                <w:rFonts w:ascii="Times New Roman" w:hAnsi="Times New Roman" w:cs="Times New Roman"/>
                <w:sz w:val="20"/>
                <w:szCs w:val="20"/>
              </w:rPr>
            </w:pPr>
            <w:r w:rsidRPr="00001C04">
              <w:rPr>
                <w:rFonts w:ascii="Times New Roman" w:hAnsi="Times New Roman" w:cs="Times New Roman"/>
                <w:sz w:val="20"/>
                <w:szCs w:val="20"/>
              </w:rPr>
              <w:t>1. Specificare: il procedimento a cui si riferisce l’istanza (</w:t>
            </w:r>
            <w:r w:rsidRPr="00001C04">
              <w:rPr>
                <w:rFonts w:ascii="Times New Roman" w:hAnsi="Times New Roman" w:cs="Times New Roman"/>
                <w:b/>
                <w:bCs/>
                <w:sz w:val="20"/>
                <w:szCs w:val="20"/>
              </w:rPr>
              <w:t>se già pendente</w:t>
            </w:r>
            <w:r w:rsidRPr="00001C04">
              <w:rPr>
                <w:rFonts w:ascii="Times New Roman" w:hAnsi="Times New Roman" w:cs="Times New Roman"/>
                <w:sz w:val="20"/>
                <w:szCs w:val="20"/>
              </w:rPr>
              <w:t>) e le enunciazioni in fatto ed in diritto utili a valutare la non manifesta infondatezza della pretesa che si intende far valere, con la specifica indicazione delle prove di cui si intende chiedere l’ammissione.</w:t>
            </w:r>
          </w:p>
        </w:tc>
        <w:tc>
          <w:tcPr>
            <w:tcW w:w="2569" w:type="dxa"/>
          </w:tcPr>
          <w:p w:rsidR="00001C04" w:rsidRPr="00001C04" w:rsidRDefault="00001C04" w:rsidP="00237BDE">
            <w:pPr>
              <w:rPr>
                <w:rFonts w:ascii="Times New Roman" w:hAnsi="Times New Roman" w:cs="Times New Roman"/>
                <w:sz w:val="20"/>
                <w:szCs w:val="20"/>
              </w:rPr>
            </w:pPr>
          </w:p>
        </w:tc>
        <w:tc>
          <w:tcPr>
            <w:tcW w:w="2432" w:type="dxa"/>
          </w:tcPr>
          <w:p w:rsidR="00001C04" w:rsidRPr="00001C04" w:rsidRDefault="00001C04" w:rsidP="00237BDE">
            <w:pPr>
              <w:rPr>
                <w:rFonts w:ascii="Times New Roman" w:hAnsi="Times New Roman" w:cs="Times New Roman"/>
                <w:sz w:val="20"/>
                <w:szCs w:val="20"/>
              </w:rPr>
            </w:pPr>
          </w:p>
        </w:tc>
        <w:tc>
          <w:tcPr>
            <w:tcW w:w="2260" w:type="dxa"/>
          </w:tcPr>
          <w:p w:rsidR="00001C04" w:rsidRPr="00001C04" w:rsidRDefault="00001C04" w:rsidP="00237BDE">
            <w:pPr>
              <w:rPr>
                <w:rFonts w:ascii="Times New Roman" w:hAnsi="Times New Roman" w:cs="Times New Roman"/>
                <w:sz w:val="20"/>
                <w:szCs w:val="20"/>
              </w:rPr>
            </w:pPr>
          </w:p>
        </w:tc>
      </w:tr>
      <w:tr w:rsidR="00001C04" w:rsidRPr="00001C04" w:rsidTr="00237BDE">
        <w:tc>
          <w:tcPr>
            <w:tcW w:w="2972" w:type="dxa"/>
          </w:tcPr>
          <w:p w:rsidR="00001C04" w:rsidRPr="00001C04" w:rsidRDefault="00001C04" w:rsidP="00001C04">
            <w:pPr>
              <w:autoSpaceDE w:val="0"/>
              <w:spacing w:after="120"/>
              <w:jc w:val="both"/>
              <w:rPr>
                <w:rFonts w:ascii="Times New Roman" w:hAnsi="Times New Roman" w:cs="Times New Roman"/>
                <w:sz w:val="20"/>
                <w:szCs w:val="20"/>
                <w:highlight w:val="yellow"/>
              </w:rPr>
            </w:pPr>
            <w:r w:rsidRPr="00001C04">
              <w:rPr>
                <w:rFonts w:ascii="Times New Roman" w:hAnsi="Times New Roman" w:cs="Times New Roman"/>
                <w:sz w:val="20"/>
                <w:szCs w:val="20"/>
                <w:highlight w:val="yellow"/>
              </w:rPr>
              <w:t xml:space="preserve">2. Dichiarare il </w:t>
            </w:r>
            <w:r w:rsidRPr="00001C04">
              <w:rPr>
                <w:rFonts w:ascii="Times New Roman" w:hAnsi="Times New Roman" w:cs="Times New Roman"/>
                <w:b/>
                <w:sz w:val="20"/>
                <w:szCs w:val="20"/>
                <w:highlight w:val="yellow"/>
              </w:rPr>
              <w:t>reddito imponibile</w:t>
            </w:r>
            <w:r w:rsidRPr="00001C04">
              <w:rPr>
                <w:rFonts w:ascii="Times New Roman" w:hAnsi="Times New Roman" w:cs="Times New Roman"/>
                <w:sz w:val="20"/>
                <w:szCs w:val="20"/>
                <w:highlight w:val="yellow"/>
              </w:rPr>
              <w:t xml:space="preserve"> ai fini dell’Imposta personale sul reddito risultante dall’ultima dichiarazione. Ai fini dell’ammissibilità della domanda il reddito non deve superare euro </w:t>
            </w:r>
            <w:r w:rsidRPr="00001C04">
              <w:rPr>
                <w:rFonts w:ascii="Times New Roman" w:hAnsi="Times New Roman" w:cs="Times New Roman"/>
                <w:b/>
                <w:bCs/>
                <w:sz w:val="20"/>
                <w:szCs w:val="20"/>
                <w:highlight w:val="yellow"/>
              </w:rPr>
              <w:t>11.528,</w:t>
            </w:r>
            <w:proofErr w:type="gramStart"/>
            <w:r w:rsidRPr="00001C04">
              <w:rPr>
                <w:rFonts w:ascii="Times New Roman" w:hAnsi="Times New Roman" w:cs="Times New Roman"/>
                <w:b/>
                <w:bCs/>
                <w:sz w:val="20"/>
                <w:szCs w:val="20"/>
                <w:highlight w:val="yellow"/>
              </w:rPr>
              <w:t>41</w:t>
            </w:r>
            <w:r w:rsidRPr="00001C04">
              <w:rPr>
                <w:rFonts w:ascii="Times New Roman" w:hAnsi="Times New Roman" w:cs="Times New Roman"/>
                <w:sz w:val="20"/>
                <w:szCs w:val="20"/>
                <w:highlight w:val="yellow"/>
              </w:rPr>
              <w:t xml:space="preserve">  Si</w:t>
            </w:r>
            <w:proofErr w:type="gramEnd"/>
            <w:r w:rsidRPr="00001C04">
              <w:rPr>
                <w:rFonts w:ascii="Times New Roman" w:hAnsi="Times New Roman" w:cs="Times New Roman"/>
                <w:sz w:val="20"/>
                <w:szCs w:val="20"/>
                <w:highlight w:val="yellow"/>
              </w:rPr>
              <w:t xml:space="preserve"> deve tenere conto anche dei redditi che per legge sono esenti dall’IRPEF o che sono soggetti a ritenuta alla fonte a titolo d’imposta, ovvero ad imposta sostitutiva. Per i redditi prodotti all’estero, il </w:t>
            </w:r>
            <w:r w:rsidRPr="00001C04">
              <w:rPr>
                <w:rFonts w:ascii="Times New Roman" w:hAnsi="Times New Roman" w:cs="Times New Roman"/>
                <w:b/>
                <w:sz w:val="20"/>
                <w:szCs w:val="20"/>
                <w:highlight w:val="yellow"/>
              </w:rPr>
              <w:t xml:space="preserve">cittadino di Stati </w:t>
            </w:r>
            <w:r w:rsidRPr="00001C04">
              <w:rPr>
                <w:rFonts w:ascii="Times New Roman" w:hAnsi="Times New Roman" w:cs="Times New Roman"/>
                <w:b/>
                <w:bCs/>
                <w:sz w:val="20"/>
                <w:szCs w:val="20"/>
                <w:highlight w:val="yellow"/>
              </w:rPr>
              <w:t xml:space="preserve">non </w:t>
            </w:r>
            <w:r w:rsidRPr="00001C04">
              <w:rPr>
                <w:rFonts w:ascii="Times New Roman" w:hAnsi="Times New Roman" w:cs="Times New Roman"/>
                <w:b/>
                <w:sz w:val="20"/>
                <w:szCs w:val="20"/>
                <w:highlight w:val="yellow"/>
              </w:rPr>
              <w:t>appartenenti all’Unione europea</w:t>
            </w:r>
            <w:r w:rsidRPr="00001C04">
              <w:rPr>
                <w:rFonts w:ascii="Times New Roman" w:hAnsi="Times New Roman" w:cs="Times New Roman"/>
                <w:sz w:val="20"/>
                <w:szCs w:val="20"/>
                <w:highlight w:val="yellow"/>
              </w:rPr>
              <w:t xml:space="preserve"> correda l’istanza con una certificazione dell’autorità consolare competente, che attesta la veridicità di quanto in essa indicato.</w:t>
            </w:r>
          </w:p>
        </w:tc>
        <w:tc>
          <w:tcPr>
            <w:tcW w:w="2569" w:type="dxa"/>
          </w:tcPr>
          <w:p w:rsidR="00001C04" w:rsidRPr="00001C04" w:rsidRDefault="00001C04" w:rsidP="00237BDE">
            <w:pPr>
              <w:rPr>
                <w:rFonts w:ascii="Times New Roman" w:hAnsi="Times New Roman" w:cs="Times New Roman"/>
                <w:sz w:val="20"/>
                <w:szCs w:val="20"/>
              </w:rPr>
            </w:pPr>
          </w:p>
        </w:tc>
        <w:tc>
          <w:tcPr>
            <w:tcW w:w="2432" w:type="dxa"/>
          </w:tcPr>
          <w:p w:rsidR="00001C04" w:rsidRPr="00001C04" w:rsidRDefault="00001C04" w:rsidP="00237BDE">
            <w:pPr>
              <w:rPr>
                <w:rFonts w:ascii="Times New Roman" w:hAnsi="Times New Roman" w:cs="Times New Roman"/>
                <w:sz w:val="20"/>
                <w:szCs w:val="20"/>
              </w:rPr>
            </w:pPr>
          </w:p>
        </w:tc>
        <w:tc>
          <w:tcPr>
            <w:tcW w:w="2260" w:type="dxa"/>
          </w:tcPr>
          <w:p w:rsidR="00001C04" w:rsidRPr="00001C04" w:rsidRDefault="00001C04" w:rsidP="00237BDE">
            <w:pPr>
              <w:rPr>
                <w:rFonts w:ascii="Times New Roman" w:hAnsi="Times New Roman" w:cs="Times New Roman"/>
                <w:sz w:val="20"/>
                <w:szCs w:val="20"/>
              </w:rPr>
            </w:pPr>
          </w:p>
        </w:tc>
      </w:tr>
      <w:tr w:rsidR="00001C04" w:rsidRPr="00001C04" w:rsidTr="00237BDE">
        <w:tc>
          <w:tcPr>
            <w:tcW w:w="2972" w:type="dxa"/>
          </w:tcPr>
          <w:p w:rsidR="00001C04" w:rsidRPr="00001C04" w:rsidRDefault="00001C04" w:rsidP="00001C04">
            <w:pPr>
              <w:autoSpaceDE w:val="0"/>
              <w:spacing w:after="120"/>
              <w:jc w:val="both"/>
              <w:rPr>
                <w:rFonts w:ascii="Times New Roman" w:hAnsi="Times New Roman" w:cs="Times New Roman"/>
                <w:sz w:val="20"/>
                <w:szCs w:val="20"/>
              </w:rPr>
            </w:pPr>
            <w:r w:rsidRPr="00001C04">
              <w:rPr>
                <w:rFonts w:ascii="Times New Roman" w:hAnsi="Times New Roman" w:cs="Times New Roman"/>
                <w:sz w:val="20"/>
                <w:szCs w:val="20"/>
                <w:highlight w:val="yellow"/>
              </w:rPr>
              <w:t xml:space="preserve">3. Indicare i </w:t>
            </w:r>
            <w:r w:rsidRPr="00001C04">
              <w:rPr>
                <w:rFonts w:ascii="Times New Roman" w:hAnsi="Times New Roman" w:cs="Times New Roman"/>
                <w:b/>
                <w:sz w:val="20"/>
                <w:szCs w:val="20"/>
                <w:highlight w:val="yellow"/>
              </w:rPr>
              <w:t>componenti risultanti da stato di famiglia</w:t>
            </w:r>
            <w:r w:rsidRPr="00001C04">
              <w:rPr>
                <w:rFonts w:ascii="Times New Roman" w:hAnsi="Times New Roman" w:cs="Times New Roman"/>
                <w:sz w:val="20"/>
                <w:szCs w:val="20"/>
                <w:highlight w:val="yellow"/>
              </w:rPr>
              <w:t xml:space="preserve"> richiedibile presso l’Ufficio Anagrafe del Comune. Il reddito è determinato per ciascun familiare secondo le modalità descritte alla nota 2. Specificare, altresì, quale vincolo di parentela o affinità lega il richiedente al familiare convivente.</w:t>
            </w:r>
          </w:p>
        </w:tc>
        <w:tc>
          <w:tcPr>
            <w:tcW w:w="2569" w:type="dxa"/>
          </w:tcPr>
          <w:p w:rsidR="00001C04" w:rsidRPr="00001C04" w:rsidRDefault="00001C04" w:rsidP="00237BDE">
            <w:pPr>
              <w:rPr>
                <w:rFonts w:ascii="Times New Roman" w:hAnsi="Times New Roman" w:cs="Times New Roman"/>
                <w:sz w:val="20"/>
                <w:szCs w:val="20"/>
              </w:rPr>
            </w:pPr>
          </w:p>
        </w:tc>
        <w:tc>
          <w:tcPr>
            <w:tcW w:w="2432" w:type="dxa"/>
          </w:tcPr>
          <w:p w:rsidR="00001C04" w:rsidRPr="00001C04" w:rsidRDefault="00001C04" w:rsidP="00237BDE">
            <w:pPr>
              <w:rPr>
                <w:rFonts w:ascii="Times New Roman" w:hAnsi="Times New Roman" w:cs="Times New Roman"/>
                <w:sz w:val="20"/>
                <w:szCs w:val="20"/>
              </w:rPr>
            </w:pPr>
          </w:p>
        </w:tc>
        <w:tc>
          <w:tcPr>
            <w:tcW w:w="2260" w:type="dxa"/>
          </w:tcPr>
          <w:p w:rsidR="00001C04" w:rsidRPr="00001C04" w:rsidRDefault="00001C04" w:rsidP="00237BDE">
            <w:pPr>
              <w:rPr>
                <w:rFonts w:ascii="Times New Roman" w:hAnsi="Times New Roman" w:cs="Times New Roman"/>
                <w:sz w:val="20"/>
                <w:szCs w:val="20"/>
              </w:rPr>
            </w:pPr>
          </w:p>
        </w:tc>
      </w:tr>
      <w:tr w:rsidR="00001C04" w:rsidRPr="00001C04" w:rsidTr="00237BDE">
        <w:tc>
          <w:tcPr>
            <w:tcW w:w="2972" w:type="dxa"/>
          </w:tcPr>
          <w:p w:rsidR="00001C04" w:rsidRPr="00001C04" w:rsidRDefault="00001C04" w:rsidP="00001C04">
            <w:pPr>
              <w:autoSpaceDE w:val="0"/>
              <w:spacing w:after="120"/>
              <w:jc w:val="both"/>
              <w:rPr>
                <w:rFonts w:ascii="Times New Roman" w:hAnsi="Times New Roman" w:cs="Times New Roman"/>
                <w:sz w:val="20"/>
                <w:szCs w:val="20"/>
              </w:rPr>
            </w:pPr>
            <w:r w:rsidRPr="00001C04">
              <w:rPr>
                <w:rFonts w:ascii="Times New Roman" w:hAnsi="Times New Roman" w:cs="Times New Roman"/>
                <w:sz w:val="20"/>
                <w:szCs w:val="20"/>
              </w:rPr>
              <w:t xml:space="preserve">4. Il </w:t>
            </w:r>
            <w:r w:rsidRPr="00001C04">
              <w:rPr>
                <w:rFonts w:ascii="Times New Roman" w:hAnsi="Times New Roman" w:cs="Times New Roman"/>
                <w:b/>
                <w:sz w:val="20"/>
                <w:szCs w:val="20"/>
              </w:rPr>
              <w:t>reddito complessivo</w:t>
            </w:r>
            <w:r w:rsidRPr="00001C04">
              <w:rPr>
                <w:rFonts w:ascii="Times New Roman" w:hAnsi="Times New Roman" w:cs="Times New Roman"/>
                <w:sz w:val="20"/>
                <w:szCs w:val="20"/>
              </w:rPr>
              <w:t xml:space="preserve"> è costituito dal reddito del dichiarante nel caso in cui lo stesso non conviva con alcun familiare. In caso di convivenza, invece, è </w:t>
            </w:r>
            <w:r w:rsidRPr="00001C04">
              <w:rPr>
                <w:rFonts w:ascii="Times New Roman" w:hAnsi="Times New Roman" w:cs="Times New Roman"/>
                <w:sz w:val="20"/>
                <w:szCs w:val="20"/>
              </w:rPr>
              <w:lastRenderedPageBreak/>
              <w:t>dato dalla somma dei redditi conseguiti da ogni componente della famiglia, compreso il richiedente. Si tiene conto del solo reddito di quest’ultimo quando oggetto della causa risultano essere diritti della personalità, ovvero nei processi nei quali gli interessi del richiedente sono in conflitto con quelli degli altri componenti il nucleo familiare con lui conviventi.</w:t>
            </w:r>
          </w:p>
        </w:tc>
        <w:tc>
          <w:tcPr>
            <w:tcW w:w="2569" w:type="dxa"/>
          </w:tcPr>
          <w:p w:rsidR="00001C04" w:rsidRPr="00001C04" w:rsidRDefault="00001C04" w:rsidP="00237BDE">
            <w:pPr>
              <w:rPr>
                <w:rFonts w:ascii="Times New Roman" w:hAnsi="Times New Roman" w:cs="Times New Roman"/>
                <w:sz w:val="20"/>
                <w:szCs w:val="20"/>
              </w:rPr>
            </w:pPr>
          </w:p>
        </w:tc>
        <w:tc>
          <w:tcPr>
            <w:tcW w:w="2432" w:type="dxa"/>
          </w:tcPr>
          <w:p w:rsidR="00001C04" w:rsidRPr="00001C04" w:rsidRDefault="00001C04" w:rsidP="00237BDE">
            <w:pPr>
              <w:rPr>
                <w:rFonts w:ascii="Times New Roman" w:hAnsi="Times New Roman" w:cs="Times New Roman"/>
                <w:sz w:val="20"/>
                <w:szCs w:val="20"/>
              </w:rPr>
            </w:pPr>
          </w:p>
        </w:tc>
        <w:tc>
          <w:tcPr>
            <w:tcW w:w="2260" w:type="dxa"/>
          </w:tcPr>
          <w:p w:rsidR="00001C04" w:rsidRPr="00001C04" w:rsidRDefault="00001C04" w:rsidP="00237BDE">
            <w:pPr>
              <w:rPr>
                <w:rFonts w:ascii="Times New Roman" w:hAnsi="Times New Roman" w:cs="Times New Roman"/>
                <w:sz w:val="20"/>
                <w:szCs w:val="20"/>
              </w:rPr>
            </w:pPr>
          </w:p>
        </w:tc>
      </w:tr>
      <w:tr w:rsidR="00001C04" w:rsidRPr="00001C04" w:rsidTr="00237BDE">
        <w:tc>
          <w:tcPr>
            <w:tcW w:w="2972" w:type="dxa"/>
          </w:tcPr>
          <w:p w:rsidR="00001C04" w:rsidRPr="00001C04" w:rsidRDefault="00001C04" w:rsidP="00001C04">
            <w:pPr>
              <w:autoSpaceDE w:val="0"/>
              <w:spacing w:after="120"/>
              <w:jc w:val="both"/>
              <w:rPr>
                <w:rFonts w:ascii="Times New Roman" w:hAnsi="Times New Roman" w:cs="Times New Roman"/>
                <w:sz w:val="20"/>
                <w:szCs w:val="20"/>
              </w:rPr>
            </w:pPr>
            <w:r w:rsidRPr="00001C04">
              <w:rPr>
                <w:rFonts w:ascii="Times New Roman" w:hAnsi="Times New Roman" w:cs="Times New Roman"/>
                <w:sz w:val="20"/>
                <w:szCs w:val="20"/>
              </w:rPr>
              <w:t xml:space="preserve">5. L’istanza deve essere </w:t>
            </w:r>
            <w:r w:rsidRPr="00001C04">
              <w:rPr>
                <w:rFonts w:ascii="Times New Roman" w:hAnsi="Times New Roman" w:cs="Times New Roman"/>
                <w:b/>
                <w:sz w:val="20"/>
                <w:szCs w:val="20"/>
              </w:rPr>
              <w:t>sottoscritta dall’interessato</w:t>
            </w:r>
            <w:r w:rsidRPr="00001C04">
              <w:rPr>
                <w:rFonts w:ascii="Times New Roman" w:hAnsi="Times New Roman" w:cs="Times New Roman"/>
                <w:sz w:val="20"/>
                <w:szCs w:val="20"/>
              </w:rPr>
              <w:t xml:space="preserve"> a pena di inammissibilità. La sottoscrizione è autenticata dal difensore, ovvero se già apposta in precedenza deve essere accompagnata dalla fotocopia del documento d’identità del richiedente (art. 38, comma 3, DPR 28 dicembre 2000, n. 445).</w:t>
            </w:r>
          </w:p>
        </w:tc>
        <w:tc>
          <w:tcPr>
            <w:tcW w:w="2569" w:type="dxa"/>
          </w:tcPr>
          <w:p w:rsidR="00001C04" w:rsidRPr="00001C04" w:rsidRDefault="00001C04" w:rsidP="00237BDE">
            <w:pPr>
              <w:rPr>
                <w:rFonts w:ascii="Times New Roman" w:hAnsi="Times New Roman" w:cs="Times New Roman"/>
                <w:sz w:val="20"/>
                <w:szCs w:val="20"/>
              </w:rPr>
            </w:pPr>
          </w:p>
        </w:tc>
        <w:tc>
          <w:tcPr>
            <w:tcW w:w="2432" w:type="dxa"/>
          </w:tcPr>
          <w:p w:rsidR="00001C04" w:rsidRPr="00001C04" w:rsidRDefault="00001C04" w:rsidP="00237BDE">
            <w:pPr>
              <w:rPr>
                <w:rFonts w:ascii="Times New Roman" w:hAnsi="Times New Roman" w:cs="Times New Roman"/>
                <w:sz w:val="20"/>
                <w:szCs w:val="20"/>
              </w:rPr>
            </w:pPr>
          </w:p>
        </w:tc>
        <w:tc>
          <w:tcPr>
            <w:tcW w:w="2260" w:type="dxa"/>
          </w:tcPr>
          <w:p w:rsidR="00001C04" w:rsidRPr="00001C04" w:rsidRDefault="00001C04" w:rsidP="00237BDE">
            <w:pPr>
              <w:rPr>
                <w:rFonts w:ascii="Times New Roman" w:hAnsi="Times New Roman" w:cs="Times New Roman"/>
                <w:sz w:val="20"/>
                <w:szCs w:val="20"/>
              </w:rPr>
            </w:pPr>
          </w:p>
        </w:tc>
      </w:tr>
      <w:tr w:rsidR="00001C04" w:rsidRPr="00001C04" w:rsidTr="00237BDE">
        <w:tc>
          <w:tcPr>
            <w:tcW w:w="2972" w:type="dxa"/>
          </w:tcPr>
          <w:p w:rsidR="00001C04" w:rsidRPr="00001C04" w:rsidRDefault="00001C04" w:rsidP="00001C04">
            <w:pPr>
              <w:autoSpaceDE w:val="0"/>
              <w:jc w:val="center"/>
              <w:rPr>
                <w:rFonts w:ascii="Times New Roman" w:hAnsi="Times New Roman" w:cs="Times New Roman"/>
                <w:b/>
                <w:sz w:val="20"/>
                <w:szCs w:val="20"/>
              </w:rPr>
            </w:pPr>
            <w:r w:rsidRPr="00001C04">
              <w:rPr>
                <w:rFonts w:ascii="Times New Roman" w:hAnsi="Times New Roman" w:cs="Times New Roman"/>
                <w:b/>
                <w:sz w:val="20"/>
                <w:szCs w:val="20"/>
              </w:rPr>
              <w:t>AVVERTENZE</w:t>
            </w:r>
          </w:p>
          <w:p w:rsidR="00001C04" w:rsidRPr="00001C04" w:rsidRDefault="00001C04" w:rsidP="00001C04">
            <w:pPr>
              <w:autoSpaceDE w:val="0"/>
              <w:jc w:val="center"/>
              <w:rPr>
                <w:rFonts w:ascii="Times New Roman" w:hAnsi="Times New Roman" w:cs="Times New Roman"/>
                <w:b/>
                <w:sz w:val="20"/>
                <w:szCs w:val="20"/>
              </w:rPr>
            </w:pPr>
          </w:p>
          <w:p w:rsidR="00001C04" w:rsidRPr="00001C04" w:rsidRDefault="00001C04" w:rsidP="00001C04">
            <w:pPr>
              <w:autoSpaceDE w:val="0"/>
              <w:spacing w:after="120"/>
              <w:jc w:val="both"/>
              <w:rPr>
                <w:rFonts w:ascii="Times New Roman" w:hAnsi="Times New Roman" w:cs="Times New Roman"/>
                <w:sz w:val="20"/>
                <w:szCs w:val="20"/>
              </w:rPr>
            </w:pPr>
            <w:r w:rsidRPr="00001C04">
              <w:rPr>
                <w:rFonts w:ascii="Times New Roman" w:hAnsi="Times New Roman" w:cs="Times New Roman"/>
                <w:sz w:val="20"/>
                <w:szCs w:val="20"/>
              </w:rPr>
              <w:t xml:space="preserve">- </w:t>
            </w:r>
            <w:r w:rsidRPr="00001C04">
              <w:rPr>
                <w:rFonts w:ascii="Times New Roman" w:hAnsi="Times New Roman" w:cs="Times New Roman"/>
                <w:b/>
                <w:bCs/>
                <w:sz w:val="20"/>
                <w:szCs w:val="20"/>
              </w:rPr>
              <w:t xml:space="preserve">Il Consiglio dell’Ordine competente </w:t>
            </w:r>
            <w:r w:rsidRPr="00001C04">
              <w:rPr>
                <w:rFonts w:ascii="Times New Roman" w:hAnsi="Times New Roman" w:cs="Times New Roman"/>
                <w:sz w:val="20"/>
                <w:szCs w:val="20"/>
              </w:rPr>
              <w:t>è quello del luogo in cui ha sede il magistrato davanti al quale pende il processo, ovvero, se il processo non pende, quello del luogo in cui ha sede il magistrato competente a conoscere del merito. Se procede la Corte di Cassazione, il Consiglio di Stato, ovvero le sezioni riunite o le sezioni giurisdizionali centrali presso la Corte dei Conti, il Consiglio dell’Ordine competente è quello del luogo ove ha sede il magistrato che ha emesso il provvedimento impugnato.</w:t>
            </w:r>
          </w:p>
        </w:tc>
        <w:tc>
          <w:tcPr>
            <w:tcW w:w="2569" w:type="dxa"/>
          </w:tcPr>
          <w:p w:rsidR="00001C04" w:rsidRPr="00001C04" w:rsidRDefault="00001C04" w:rsidP="00237BDE">
            <w:pPr>
              <w:rPr>
                <w:rFonts w:ascii="Times New Roman" w:hAnsi="Times New Roman" w:cs="Times New Roman"/>
                <w:sz w:val="20"/>
                <w:szCs w:val="20"/>
              </w:rPr>
            </w:pPr>
          </w:p>
        </w:tc>
        <w:tc>
          <w:tcPr>
            <w:tcW w:w="2432" w:type="dxa"/>
          </w:tcPr>
          <w:p w:rsidR="00001C04" w:rsidRPr="00001C04" w:rsidRDefault="00001C04" w:rsidP="00237BDE">
            <w:pPr>
              <w:rPr>
                <w:rFonts w:ascii="Times New Roman" w:hAnsi="Times New Roman" w:cs="Times New Roman"/>
                <w:sz w:val="20"/>
                <w:szCs w:val="20"/>
              </w:rPr>
            </w:pPr>
          </w:p>
        </w:tc>
        <w:tc>
          <w:tcPr>
            <w:tcW w:w="2260" w:type="dxa"/>
          </w:tcPr>
          <w:p w:rsidR="00001C04" w:rsidRPr="00001C04" w:rsidRDefault="00001C04" w:rsidP="00237BDE">
            <w:pPr>
              <w:rPr>
                <w:rFonts w:ascii="Times New Roman" w:hAnsi="Times New Roman" w:cs="Times New Roman"/>
                <w:sz w:val="20"/>
                <w:szCs w:val="20"/>
              </w:rPr>
            </w:pPr>
          </w:p>
        </w:tc>
      </w:tr>
      <w:tr w:rsidR="00001C04" w:rsidRPr="00001C04" w:rsidTr="00237BDE">
        <w:tc>
          <w:tcPr>
            <w:tcW w:w="2972" w:type="dxa"/>
          </w:tcPr>
          <w:p w:rsidR="00001C04" w:rsidRPr="00001C04" w:rsidRDefault="00001C04" w:rsidP="00001C04">
            <w:pPr>
              <w:autoSpaceDE w:val="0"/>
              <w:spacing w:after="120"/>
              <w:jc w:val="both"/>
              <w:rPr>
                <w:rFonts w:ascii="Times New Roman" w:hAnsi="Times New Roman" w:cs="Times New Roman"/>
                <w:sz w:val="20"/>
                <w:szCs w:val="20"/>
              </w:rPr>
            </w:pPr>
            <w:r w:rsidRPr="00001C04">
              <w:rPr>
                <w:rFonts w:ascii="Times New Roman" w:hAnsi="Times New Roman" w:cs="Times New Roman"/>
                <w:sz w:val="20"/>
                <w:szCs w:val="20"/>
              </w:rPr>
              <w:t xml:space="preserve">- Il richiedente, se il giudice procedente o il Consiglio dell’Ordine degli Avvocati lo richiedono, è tenuto, a pena di </w:t>
            </w:r>
            <w:proofErr w:type="gramStart"/>
            <w:r w:rsidRPr="00001C04">
              <w:rPr>
                <w:rFonts w:ascii="Times New Roman" w:hAnsi="Times New Roman" w:cs="Times New Roman"/>
                <w:sz w:val="20"/>
                <w:szCs w:val="20"/>
              </w:rPr>
              <w:t>inammissibilità  dell’istanza</w:t>
            </w:r>
            <w:proofErr w:type="gramEnd"/>
            <w:r w:rsidRPr="00001C04">
              <w:rPr>
                <w:rFonts w:ascii="Times New Roman" w:hAnsi="Times New Roman" w:cs="Times New Roman"/>
                <w:sz w:val="20"/>
                <w:szCs w:val="20"/>
              </w:rPr>
              <w:t xml:space="preserve">, </w:t>
            </w:r>
            <w:r w:rsidRPr="00001C04">
              <w:rPr>
                <w:rFonts w:ascii="Times New Roman" w:hAnsi="Times New Roman" w:cs="Times New Roman"/>
                <w:b/>
                <w:bCs/>
                <w:sz w:val="20"/>
                <w:szCs w:val="20"/>
              </w:rPr>
              <w:t xml:space="preserve">a produrre la documentazione necessaria </w:t>
            </w:r>
            <w:r w:rsidRPr="00001C04">
              <w:rPr>
                <w:rFonts w:ascii="Times New Roman" w:hAnsi="Times New Roman" w:cs="Times New Roman"/>
                <w:sz w:val="20"/>
                <w:szCs w:val="20"/>
              </w:rPr>
              <w:t>ad accertare la veridicità di quanto in essa indicato.</w:t>
            </w:r>
          </w:p>
        </w:tc>
        <w:tc>
          <w:tcPr>
            <w:tcW w:w="2569" w:type="dxa"/>
          </w:tcPr>
          <w:p w:rsidR="00001C04" w:rsidRPr="00001C04" w:rsidRDefault="00001C04" w:rsidP="00237BDE">
            <w:pPr>
              <w:rPr>
                <w:rFonts w:ascii="Times New Roman" w:hAnsi="Times New Roman" w:cs="Times New Roman"/>
                <w:sz w:val="20"/>
                <w:szCs w:val="20"/>
              </w:rPr>
            </w:pPr>
          </w:p>
        </w:tc>
        <w:tc>
          <w:tcPr>
            <w:tcW w:w="2432" w:type="dxa"/>
          </w:tcPr>
          <w:p w:rsidR="00001C04" w:rsidRPr="00001C04" w:rsidRDefault="00001C04" w:rsidP="00237BDE">
            <w:pPr>
              <w:rPr>
                <w:rFonts w:ascii="Times New Roman" w:hAnsi="Times New Roman" w:cs="Times New Roman"/>
                <w:sz w:val="20"/>
                <w:szCs w:val="20"/>
              </w:rPr>
            </w:pPr>
          </w:p>
        </w:tc>
        <w:tc>
          <w:tcPr>
            <w:tcW w:w="2260" w:type="dxa"/>
          </w:tcPr>
          <w:p w:rsidR="00001C04" w:rsidRPr="00001C04" w:rsidRDefault="00001C04" w:rsidP="00237BDE">
            <w:pPr>
              <w:rPr>
                <w:rFonts w:ascii="Times New Roman" w:hAnsi="Times New Roman" w:cs="Times New Roman"/>
                <w:sz w:val="20"/>
                <w:szCs w:val="20"/>
              </w:rPr>
            </w:pPr>
          </w:p>
        </w:tc>
      </w:tr>
      <w:tr w:rsidR="00001C04" w:rsidRPr="00001C04" w:rsidTr="00237BDE">
        <w:tc>
          <w:tcPr>
            <w:tcW w:w="2972" w:type="dxa"/>
          </w:tcPr>
          <w:p w:rsidR="00001C04" w:rsidRPr="00001C04" w:rsidRDefault="00001C04" w:rsidP="00237BDE">
            <w:pPr>
              <w:rPr>
                <w:rFonts w:ascii="Times New Roman" w:hAnsi="Times New Roman" w:cs="Times New Roman"/>
                <w:sz w:val="20"/>
                <w:szCs w:val="20"/>
              </w:rPr>
            </w:pPr>
            <w:r w:rsidRPr="00001C04">
              <w:rPr>
                <w:rFonts w:ascii="Times New Roman" w:hAnsi="Times New Roman" w:cs="Times New Roman"/>
                <w:sz w:val="20"/>
                <w:szCs w:val="20"/>
              </w:rPr>
              <w:lastRenderedPageBreak/>
              <w:t>- L’istanza va presentata in duplice copia. Una copia dell’atto con il quale il Consiglio dell’Ordine, o il magistrato competente per il giudizio, accoglie l’istanza è trasmessa anche all’</w:t>
            </w:r>
            <w:r w:rsidRPr="00001C04">
              <w:rPr>
                <w:rFonts w:ascii="Times New Roman" w:hAnsi="Times New Roman" w:cs="Times New Roman"/>
                <w:b/>
                <w:bCs/>
                <w:sz w:val="20"/>
                <w:szCs w:val="20"/>
              </w:rPr>
              <w:t xml:space="preserve">Ufficio Finanziario </w:t>
            </w:r>
            <w:r w:rsidRPr="00001C04">
              <w:rPr>
                <w:rFonts w:ascii="Times New Roman" w:hAnsi="Times New Roman" w:cs="Times New Roman"/>
                <w:sz w:val="20"/>
                <w:szCs w:val="20"/>
              </w:rPr>
              <w:t>competente per la verifica dell’esattezza dei redditi attestati dal richiedente.</w:t>
            </w:r>
          </w:p>
        </w:tc>
        <w:tc>
          <w:tcPr>
            <w:tcW w:w="2569" w:type="dxa"/>
          </w:tcPr>
          <w:p w:rsidR="00001C04" w:rsidRPr="00001C04" w:rsidRDefault="00001C04" w:rsidP="00237BDE">
            <w:pPr>
              <w:rPr>
                <w:rFonts w:ascii="Times New Roman" w:hAnsi="Times New Roman" w:cs="Times New Roman"/>
                <w:sz w:val="20"/>
                <w:szCs w:val="20"/>
              </w:rPr>
            </w:pPr>
          </w:p>
        </w:tc>
        <w:tc>
          <w:tcPr>
            <w:tcW w:w="2432" w:type="dxa"/>
          </w:tcPr>
          <w:p w:rsidR="00001C04" w:rsidRPr="00001C04" w:rsidRDefault="00001C04" w:rsidP="00237BDE">
            <w:pPr>
              <w:rPr>
                <w:rFonts w:ascii="Times New Roman" w:hAnsi="Times New Roman" w:cs="Times New Roman"/>
                <w:sz w:val="20"/>
                <w:szCs w:val="20"/>
              </w:rPr>
            </w:pPr>
          </w:p>
        </w:tc>
        <w:tc>
          <w:tcPr>
            <w:tcW w:w="2260" w:type="dxa"/>
          </w:tcPr>
          <w:p w:rsidR="00001C04" w:rsidRPr="00001C04" w:rsidRDefault="00001C04" w:rsidP="00237BDE">
            <w:pPr>
              <w:rPr>
                <w:rFonts w:ascii="Times New Roman" w:hAnsi="Times New Roman" w:cs="Times New Roman"/>
                <w:sz w:val="20"/>
                <w:szCs w:val="20"/>
              </w:rPr>
            </w:pPr>
          </w:p>
        </w:tc>
      </w:tr>
      <w:tr w:rsidR="00001C04" w:rsidRPr="00001C04" w:rsidTr="00237BDE">
        <w:tc>
          <w:tcPr>
            <w:tcW w:w="2972" w:type="dxa"/>
          </w:tcPr>
          <w:p w:rsidR="00001C04" w:rsidRPr="00001C04" w:rsidRDefault="00001C04" w:rsidP="00001C04">
            <w:pPr>
              <w:autoSpaceDE w:val="0"/>
              <w:spacing w:after="120"/>
              <w:jc w:val="both"/>
              <w:rPr>
                <w:rFonts w:ascii="Times New Roman" w:hAnsi="Times New Roman" w:cs="Times New Roman"/>
                <w:sz w:val="20"/>
                <w:szCs w:val="20"/>
              </w:rPr>
            </w:pPr>
            <w:r w:rsidRPr="00001C04">
              <w:rPr>
                <w:rFonts w:ascii="Times New Roman" w:hAnsi="Times New Roman" w:cs="Times New Roman"/>
                <w:sz w:val="20"/>
                <w:szCs w:val="20"/>
              </w:rPr>
              <w:t xml:space="preserve">- Se nel corso del processo sopravvengono modifiche delle condizioni reddituali rilevanti ai fini dell’ammissione al patrocinio, il magistrato che procede </w:t>
            </w:r>
            <w:r w:rsidRPr="00001C04">
              <w:rPr>
                <w:rFonts w:ascii="Times New Roman" w:hAnsi="Times New Roman" w:cs="Times New Roman"/>
                <w:b/>
                <w:bCs/>
                <w:sz w:val="20"/>
                <w:szCs w:val="20"/>
              </w:rPr>
              <w:t xml:space="preserve">revoca il provvedimento </w:t>
            </w:r>
            <w:r w:rsidRPr="00001C04">
              <w:rPr>
                <w:rFonts w:ascii="Times New Roman" w:hAnsi="Times New Roman" w:cs="Times New Roman"/>
                <w:sz w:val="20"/>
                <w:szCs w:val="20"/>
              </w:rPr>
              <w:t>di ammissione. Con decreto il magistrato revoca l’ammissione al patrocinio provvisoriamente disposta dal Consiglio dell’Ordine degli Avvocati, se risulta l’insussistenza dei presupposti per l’ammissione ovvero se l’interessato ha agito o resistito in giudizio con mala fede o colpa grave.</w:t>
            </w:r>
          </w:p>
        </w:tc>
        <w:tc>
          <w:tcPr>
            <w:tcW w:w="2569" w:type="dxa"/>
          </w:tcPr>
          <w:p w:rsidR="00001C04" w:rsidRPr="00001C04" w:rsidRDefault="00001C04" w:rsidP="00237BDE">
            <w:pPr>
              <w:rPr>
                <w:rFonts w:ascii="Times New Roman" w:hAnsi="Times New Roman" w:cs="Times New Roman"/>
                <w:sz w:val="20"/>
                <w:szCs w:val="20"/>
              </w:rPr>
            </w:pPr>
          </w:p>
        </w:tc>
        <w:tc>
          <w:tcPr>
            <w:tcW w:w="2432" w:type="dxa"/>
          </w:tcPr>
          <w:p w:rsidR="00001C04" w:rsidRPr="00001C04" w:rsidRDefault="00001C04" w:rsidP="00237BDE">
            <w:pPr>
              <w:rPr>
                <w:rFonts w:ascii="Times New Roman" w:hAnsi="Times New Roman" w:cs="Times New Roman"/>
                <w:sz w:val="20"/>
                <w:szCs w:val="20"/>
              </w:rPr>
            </w:pPr>
          </w:p>
        </w:tc>
        <w:tc>
          <w:tcPr>
            <w:tcW w:w="2260" w:type="dxa"/>
          </w:tcPr>
          <w:p w:rsidR="00001C04" w:rsidRPr="00001C04" w:rsidRDefault="00001C04" w:rsidP="00237BDE">
            <w:pPr>
              <w:rPr>
                <w:rFonts w:ascii="Times New Roman" w:hAnsi="Times New Roman" w:cs="Times New Roman"/>
                <w:sz w:val="20"/>
                <w:szCs w:val="20"/>
              </w:rPr>
            </w:pPr>
          </w:p>
        </w:tc>
      </w:tr>
      <w:tr w:rsidR="00001C04" w:rsidRPr="00001C04" w:rsidTr="00237BDE">
        <w:tc>
          <w:tcPr>
            <w:tcW w:w="2972" w:type="dxa"/>
          </w:tcPr>
          <w:p w:rsidR="00001C04" w:rsidRPr="00001C04" w:rsidRDefault="00001C04" w:rsidP="00001C04">
            <w:pPr>
              <w:autoSpaceDE w:val="0"/>
              <w:spacing w:after="120"/>
              <w:jc w:val="both"/>
              <w:rPr>
                <w:rFonts w:ascii="Times New Roman" w:hAnsi="Times New Roman" w:cs="Times New Roman"/>
                <w:sz w:val="20"/>
                <w:szCs w:val="20"/>
              </w:rPr>
            </w:pPr>
            <w:r w:rsidRPr="00001C04">
              <w:rPr>
                <w:rFonts w:ascii="Times New Roman" w:hAnsi="Times New Roman" w:cs="Times New Roman"/>
                <w:sz w:val="20"/>
                <w:szCs w:val="20"/>
              </w:rPr>
              <w:t xml:space="preserve">- Chiunque, al fine di ottenere o mantenere l’ammissione al patrocinio, formula l’istanza corredata dalla dichiarazione sostitutiva di certificazione, attestante falsamente la sussistenza o il mantenimento delle condizioni di reddito previste, è punito con la </w:t>
            </w:r>
            <w:r w:rsidRPr="00001C04">
              <w:rPr>
                <w:rFonts w:ascii="Times New Roman" w:hAnsi="Times New Roman" w:cs="Times New Roman"/>
                <w:b/>
                <w:bCs/>
                <w:sz w:val="20"/>
                <w:szCs w:val="20"/>
              </w:rPr>
              <w:t xml:space="preserve">reclusione </w:t>
            </w:r>
            <w:r w:rsidRPr="00001C04">
              <w:rPr>
                <w:rFonts w:ascii="Times New Roman" w:hAnsi="Times New Roman" w:cs="Times New Roman"/>
                <w:sz w:val="20"/>
                <w:szCs w:val="20"/>
              </w:rPr>
              <w:t xml:space="preserve">da uno a cinque anni e con la multa </w:t>
            </w:r>
            <w:proofErr w:type="gramStart"/>
            <w:r w:rsidRPr="00001C04">
              <w:rPr>
                <w:rFonts w:ascii="Times New Roman" w:hAnsi="Times New Roman" w:cs="Times New Roman"/>
                <w:sz w:val="20"/>
                <w:szCs w:val="20"/>
              </w:rPr>
              <w:t>da  euro</w:t>
            </w:r>
            <w:proofErr w:type="gramEnd"/>
            <w:r w:rsidRPr="00001C04">
              <w:rPr>
                <w:rFonts w:ascii="Times New Roman" w:hAnsi="Times New Roman" w:cs="Times New Roman"/>
                <w:sz w:val="20"/>
                <w:szCs w:val="20"/>
              </w:rPr>
              <w:t xml:space="preserve"> 309,87 a euro 1.549,37. La pena è aumentata se dal fatto consegue l’ottenimento o il mantenimento dell’ammissione al patrocinio; la condanna importa la revoca con efficacia retroattiva e il recupero a carico del responsabile delle somme corrisposte dallo Stato. Sono applicate le medesime sanzioni a chi, al fine di mantenere l’ammissione al patrocinio a spese dello Stato, omette di effettuare le comunicazioni relative alle variazioni rilevanti dei limiti di reddito per le quali è stato assunto </w:t>
            </w:r>
            <w:r w:rsidRPr="00001C04">
              <w:rPr>
                <w:rFonts w:ascii="Times New Roman" w:hAnsi="Times New Roman" w:cs="Times New Roman"/>
                <w:sz w:val="20"/>
                <w:szCs w:val="20"/>
              </w:rPr>
              <w:lastRenderedPageBreak/>
              <w:t>l’impegno di cui alla presente istanza.</w:t>
            </w:r>
          </w:p>
        </w:tc>
        <w:tc>
          <w:tcPr>
            <w:tcW w:w="2569" w:type="dxa"/>
          </w:tcPr>
          <w:p w:rsidR="00001C04" w:rsidRPr="00001C04" w:rsidRDefault="00001C04" w:rsidP="00237BDE">
            <w:pPr>
              <w:rPr>
                <w:rFonts w:ascii="Times New Roman" w:hAnsi="Times New Roman" w:cs="Times New Roman"/>
                <w:sz w:val="20"/>
                <w:szCs w:val="20"/>
              </w:rPr>
            </w:pPr>
          </w:p>
        </w:tc>
        <w:tc>
          <w:tcPr>
            <w:tcW w:w="2432" w:type="dxa"/>
          </w:tcPr>
          <w:p w:rsidR="00001C04" w:rsidRPr="00001C04" w:rsidRDefault="00001C04" w:rsidP="00237BDE">
            <w:pPr>
              <w:rPr>
                <w:rFonts w:ascii="Times New Roman" w:hAnsi="Times New Roman" w:cs="Times New Roman"/>
                <w:sz w:val="20"/>
                <w:szCs w:val="20"/>
              </w:rPr>
            </w:pPr>
          </w:p>
        </w:tc>
        <w:tc>
          <w:tcPr>
            <w:tcW w:w="2260" w:type="dxa"/>
          </w:tcPr>
          <w:p w:rsidR="00001C04" w:rsidRPr="00001C04" w:rsidRDefault="00001C04" w:rsidP="00237BDE">
            <w:pPr>
              <w:rPr>
                <w:rFonts w:ascii="Times New Roman" w:hAnsi="Times New Roman" w:cs="Times New Roman"/>
                <w:sz w:val="20"/>
                <w:szCs w:val="20"/>
              </w:rPr>
            </w:pPr>
          </w:p>
        </w:tc>
      </w:tr>
    </w:tbl>
    <w:p w:rsidR="00001C04" w:rsidRPr="00001C04" w:rsidRDefault="00001C04" w:rsidP="00001C04">
      <w:pPr>
        <w:tabs>
          <w:tab w:val="left" w:pos="1152"/>
        </w:tabs>
        <w:rPr>
          <w:rFonts w:ascii="Times New Roman" w:hAnsi="Times New Roman" w:cs="Times New Roman"/>
          <w:sz w:val="20"/>
          <w:szCs w:val="20"/>
        </w:rPr>
      </w:pPr>
    </w:p>
    <w:p w:rsidR="00001C04" w:rsidRPr="00001C04" w:rsidRDefault="00001C04" w:rsidP="00001C04">
      <w:pPr>
        <w:autoSpaceDE w:val="0"/>
        <w:spacing w:after="120"/>
        <w:jc w:val="both"/>
        <w:rPr>
          <w:rFonts w:ascii="Times New Roman" w:hAnsi="Times New Roman" w:cs="Times New Roman"/>
          <w:sz w:val="20"/>
          <w:szCs w:val="20"/>
          <w:lang w:val="fr-FR"/>
        </w:rPr>
      </w:pPr>
      <w:proofErr w:type="gramStart"/>
      <w:r w:rsidRPr="00001C04">
        <w:rPr>
          <w:rFonts w:ascii="Times New Roman" w:hAnsi="Times New Roman" w:cs="Times New Roman"/>
          <w:sz w:val="20"/>
          <w:szCs w:val="20"/>
          <w:lang w:val="fr-FR"/>
        </w:rPr>
        <w:t>Fonte:</w:t>
      </w:r>
      <w:proofErr w:type="gramEnd"/>
      <w:r w:rsidRPr="00001C04">
        <w:rPr>
          <w:rFonts w:ascii="Times New Roman" w:hAnsi="Times New Roman" w:cs="Times New Roman"/>
          <w:sz w:val="20"/>
          <w:szCs w:val="20"/>
          <w:lang w:val="fr-FR"/>
        </w:rPr>
        <w:t xml:space="preserve"> https://www.ordineavvocatipesaro.it/index.php/info-avvocati-e-praticanti/patrocinio-a-spese-dello-stato/patrocinio-civile-amministrativo-e-tributario</w:t>
      </w:r>
    </w:p>
    <w:p w:rsidR="00001C04" w:rsidRPr="00001C04" w:rsidRDefault="00001C04" w:rsidP="00001C04">
      <w:pPr>
        <w:tabs>
          <w:tab w:val="left" w:pos="1152"/>
        </w:tabs>
        <w:rPr>
          <w:rFonts w:ascii="Times New Roman" w:hAnsi="Times New Roman" w:cs="Times New Roman"/>
          <w:sz w:val="20"/>
          <w:szCs w:val="20"/>
          <w:lang w:val="fr-FR"/>
        </w:rPr>
      </w:pPr>
    </w:p>
    <w:sectPr w:rsidR="00001C04" w:rsidRPr="00001C0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1C04"/>
    <w:rsid w:val="00001C04"/>
    <w:rsid w:val="004674F9"/>
    <w:rsid w:val="004C7C31"/>
    <w:rsid w:val="009169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5EDC5A-D861-456F-B022-952C1F67A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01C04"/>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001C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001C0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751</Words>
  <Characters>3999</Characters>
  <Application>Microsoft Office Word</Application>
  <DocSecurity>0</DocSecurity>
  <Lines>173</Lines>
  <Paragraphs>64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Valeria Andreoni</cp:lastModifiedBy>
  <cp:revision>3</cp:revision>
  <dcterms:created xsi:type="dcterms:W3CDTF">2022-10-19T17:58:00Z</dcterms:created>
  <dcterms:modified xsi:type="dcterms:W3CDTF">2022-10-19T17:58:00Z</dcterms:modified>
</cp:coreProperties>
</file>