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56"/>
        <w:gridCol w:w="2257"/>
        <w:gridCol w:w="2287"/>
        <w:gridCol w:w="2254"/>
      </w:tblGrid>
      <w:tr w:rsidR="00AC4EF0" w:rsidRPr="00C44A3E" w14:paraId="24F801B0" w14:textId="77777777" w:rsidTr="00CD3272">
        <w:tc>
          <w:tcPr>
            <w:tcW w:w="3056" w:type="dxa"/>
          </w:tcPr>
          <w:p w14:paraId="15D9E977" w14:textId="133A478A" w:rsidR="00AC4EF0" w:rsidRPr="00C44A3E" w:rsidRDefault="00AC4EF0" w:rsidP="00C44A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44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</w:tc>
        <w:tc>
          <w:tcPr>
            <w:tcW w:w="2257" w:type="dxa"/>
          </w:tcPr>
          <w:p w14:paraId="63DE3725" w14:textId="77777777" w:rsidR="00AC4EF0" w:rsidRPr="00C44A3E" w:rsidRDefault="00AC4EF0" w:rsidP="00C44A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44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287" w:type="dxa"/>
          </w:tcPr>
          <w:p w14:paraId="5EF67A21" w14:textId="77777777" w:rsidR="00AC4EF0" w:rsidRPr="00C44A3E" w:rsidRDefault="00AC4EF0" w:rsidP="00C44A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44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254" w:type="dxa"/>
          </w:tcPr>
          <w:p w14:paraId="30B82F36" w14:textId="77777777" w:rsidR="00AC4EF0" w:rsidRPr="00C44A3E" w:rsidRDefault="00AC4EF0" w:rsidP="00C44A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44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AC4EF0" w:rsidRPr="00C44A3E" w14:paraId="0E73CD6C" w14:textId="77777777" w:rsidTr="00CD3272">
        <w:tc>
          <w:tcPr>
            <w:tcW w:w="3056" w:type="dxa"/>
          </w:tcPr>
          <w:p w14:paraId="23F81FC9" w14:textId="3DD73B12" w:rsidR="00AC4EF0" w:rsidRPr="00C44A3E" w:rsidRDefault="00A045D8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highlight w:val="yellow"/>
              </w:rPr>
            </w:pPr>
            <w:r w:rsidRPr="00C44A3E">
              <w:rPr>
                <w:b/>
                <w:bCs/>
                <w:caps/>
                <w:sz w:val="20"/>
                <w:szCs w:val="20"/>
                <w:lang w:val="de-DE"/>
              </w:rPr>
              <w:t>BITCOIN ERA TESTBERICHT</w:t>
            </w:r>
          </w:p>
        </w:tc>
        <w:tc>
          <w:tcPr>
            <w:tcW w:w="2257" w:type="dxa"/>
          </w:tcPr>
          <w:p w14:paraId="00E82263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647BE490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7FFC55C8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C4EF0" w:rsidRPr="00B20E14" w14:paraId="5673AA93" w14:textId="77777777" w:rsidTr="00CD3272">
        <w:tc>
          <w:tcPr>
            <w:tcW w:w="3056" w:type="dxa"/>
          </w:tcPr>
          <w:p w14:paraId="0B9C7424" w14:textId="30B4DC46" w:rsidR="00AC4EF0" w:rsidRPr="00C44A3E" w:rsidRDefault="00A045D8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highlight w:val="yellow"/>
                <w:lang w:val="de-DE"/>
              </w:rPr>
            </w:pPr>
            <w:r w:rsidRPr="00C44A3E">
              <w:rPr>
                <w:sz w:val="20"/>
                <w:szCs w:val="20"/>
                <w:lang w:val="de-DE"/>
              </w:rPr>
              <w:t xml:space="preserve">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ist auf den CFD-Handel mit Digitalwährungen spezialisiert. </w:t>
            </w:r>
            <w:proofErr w:type="gramStart"/>
            <w:r w:rsidRPr="00C44A3E">
              <w:rPr>
                <w:sz w:val="20"/>
                <w:szCs w:val="20"/>
                <w:lang w:val="de-DE"/>
              </w:rPr>
              <w:t>Der</w:t>
            </w:r>
            <w:proofErr w:type="gramEnd"/>
            <w:r w:rsidRPr="00C44A3E">
              <w:rPr>
                <w:sz w:val="20"/>
                <w:szCs w:val="20"/>
                <w:lang w:val="de-DE"/>
              </w:rPr>
              <w:t xml:space="preserve"> Trading-Bot verspricht seinen Anlegern hohe Gewinne für wenig Arbeit, Kritiker hingegen sehen in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Betrug. Was wir davon halten und wie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funktioniert, erfahren Sie in unserem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-Test. Wir haben den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Krypto-Robo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auf Herz und Nieren geprüft.</w:t>
            </w:r>
          </w:p>
        </w:tc>
        <w:tc>
          <w:tcPr>
            <w:tcW w:w="2257" w:type="dxa"/>
          </w:tcPr>
          <w:p w14:paraId="0C203CA2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4BC2C521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0A115843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C4EF0" w:rsidRPr="00B20E14" w14:paraId="19238F88" w14:textId="77777777" w:rsidTr="00CD3272">
        <w:tc>
          <w:tcPr>
            <w:tcW w:w="3056" w:type="dxa"/>
          </w:tcPr>
          <w:p w14:paraId="2E63B7FF" w14:textId="2446B184" w:rsidR="00AC4EF0" w:rsidRPr="00C44A3E" w:rsidRDefault="00A045D8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lang w:val="de-DE"/>
              </w:rPr>
            </w:pPr>
            <w:r w:rsidRPr="00C44A3E">
              <w:rPr>
                <w:b/>
                <w:bCs/>
                <w:caps/>
                <w:sz w:val="20"/>
                <w:szCs w:val="20"/>
                <w:lang w:val="de-DE"/>
              </w:rPr>
              <w:t>WIE NUTZE ICH BITCOIN ERA?</w:t>
            </w:r>
          </w:p>
        </w:tc>
        <w:tc>
          <w:tcPr>
            <w:tcW w:w="2257" w:type="dxa"/>
          </w:tcPr>
          <w:p w14:paraId="42968F5F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25071245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1B54A3FB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C4EF0" w:rsidRPr="00B20E14" w14:paraId="0AB019A4" w14:textId="77777777" w:rsidTr="00CD3272">
        <w:tc>
          <w:tcPr>
            <w:tcW w:w="3056" w:type="dxa"/>
          </w:tcPr>
          <w:p w14:paraId="0446027E" w14:textId="28EAE1FE" w:rsidR="00AC4EF0" w:rsidRPr="00C44A3E" w:rsidRDefault="00A045D8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lang w:val="de-DE"/>
              </w:rPr>
            </w:pPr>
            <w:r w:rsidRPr="00C44A3E">
              <w:rPr>
                <w:sz w:val="20"/>
                <w:szCs w:val="20"/>
                <w:lang w:val="de-DE"/>
              </w:rPr>
              <w:t>Der </w:t>
            </w:r>
            <w:r w:rsidRPr="00C44A3E">
              <w:rPr>
                <w:b/>
                <w:bCs/>
                <w:sz w:val="20"/>
                <w:szCs w:val="20"/>
                <w:lang w:val="de-DE"/>
              </w:rPr>
              <w:t xml:space="preserve">Bitcoin </w:t>
            </w:r>
            <w:proofErr w:type="spellStart"/>
            <w:r w:rsidRPr="00C44A3E">
              <w:rPr>
                <w:b/>
                <w:bCs/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b/>
                <w:bCs/>
                <w:sz w:val="20"/>
                <w:szCs w:val="20"/>
                <w:lang w:val="de-DE"/>
              </w:rPr>
              <w:t>-Anmeldeprozess läuft schnell und unkompliziert</w:t>
            </w:r>
            <w:r w:rsidRPr="00C44A3E">
              <w:rPr>
                <w:sz w:val="20"/>
                <w:szCs w:val="20"/>
                <w:lang w:val="de-DE"/>
              </w:rPr>
              <w:t xml:space="preserve">. Hat man die Website von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erst einmal gefunden, muss man lediglich ein kurzes Anmeldeformular ausfüllen und sich selbst verifizieren. Um mit dem Trading zu starten, müssen Sie als Anleger eine </w:t>
            </w:r>
            <w:r w:rsidRPr="00C44A3E">
              <w:rPr>
                <w:b/>
                <w:bCs/>
                <w:sz w:val="20"/>
                <w:szCs w:val="20"/>
                <w:lang w:val="de-DE"/>
              </w:rPr>
              <w:t>Einzahlung</w:t>
            </w:r>
            <w:r w:rsidRPr="00C44A3E">
              <w:rPr>
                <w:sz w:val="20"/>
                <w:szCs w:val="20"/>
                <w:lang w:val="de-DE"/>
              </w:rPr>
              <w:t xml:space="preserve"> vornehmen. Dafür bietet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seinen Anlegern verschiedene Möglichkeiten wie Visa,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Mastercard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oder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Debitkarte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. Weitere Zahlungsdienstleister wie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Paypal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werden aber nicht unterstützt. </w:t>
            </w:r>
            <w:r w:rsidRPr="00C44A3E">
              <w:rPr>
                <w:b/>
                <w:bCs/>
                <w:sz w:val="20"/>
                <w:szCs w:val="20"/>
                <w:lang w:val="de-DE"/>
              </w:rPr>
              <w:t>Der Mindesteinzahlungsbetrag liegt bei 250 Euro</w:t>
            </w:r>
            <w:r w:rsidRPr="00C44A3E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257" w:type="dxa"/>
          </w:tcPr>
          <w:p w14:paraId="0CDA4417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2C72CF31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4B83646A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C4EF0" w:rsidRPr="00B20E14" w14:paraId="5562DBCC" w14:textId="77777777" w:rsidTr="00CD3272">
        <w:tc>
          <w:tcPr>
            <w:tcW w:w="3056" w:type="dxa"/>
          </w:tcPr>
          <w:p w14:paraId="20D467F8" w14:textId="2C848B98" w:rsidR="00AC4EF0" w:rsidRPr="00C44A3E" w:rsidRDefault="00A045D8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lang w:val="de-DE"/>
              </w:rPr>
            </w:pPr>
            <w:r w:rsidRPr="00C44A3E">
              <w:rPr>
                <w:sz w:val="20"/>
                <w:szCs w:val="20"/>
                <w:lang w:val="de-DE"/>
              </w:rPr>
              <w:t xml:space="preserve">Für Anleger, die im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-Handel noch nicht allzu große Erfahrung haben und die Funktionen des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>-Bots zunächst ausprobieren möchten, bietet die Plattform eine </w:t>
            </w:r>
            <w:r w:rsidRPr="00C44A3E">
              <w:rPr>
                <w:b/>
                <w:bCs/>
                <w:sz w:val="20"/>
                <w:szCs w:val="20"/>
                <w:lang w:val="de-DE"/>
              </w:rPr>
              <w:t>kostenlose Demo-Version</w:t>
            </w:r>
            <w:r w:rsidRPr="00C44A3E">
              <w:rPr>
                <w:sz w:val="20"/>
                <w:szCs w:val="20"/>
                <w:lang w:val="de-DE"/>
              </w:rPr>
              <w:t xml:space="preserve"> an. Diese Option stellt insbesondere für Anfänger eine Art Sicherheitsnetz dar, um alle Möglichkeiten des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Krypto-Robos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vor dem Echtgeld-Trading ausgiebig testen zu können.</w:t>
            </w:r>
          </w:p>
        </w:tc>
        <w:tc>
          <w:tcPr>
            <w:tcW w:w="2257" w:type="dxa"/>
          </w:tcPr>
          <w:p w14:paraId="0FA56233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56B4EE7B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762DC81C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C4EF0" w:rsidRPr="00B20E14" w14:paraId="3C5745D7" w14:textId="77777777" w:rsidTr="00CD3272">
        <w:tc>
          <w:tcPr>
            <w:tcW w:w="3056" w:type="dxa"/>
          </w:tcPr>
          <w:p w14:paraId="4C97043D" w14:textId="20623BC9" w:rsidR="00AC4EF0" w:rsidRPr="00C44A3E" w:rsidRDefault="00A045D8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lang w:val="de-DE"/>
              </w:rPr>
            </w:pPr>
            <w:r w:rsidRPr="00C44A3E">
              <w:rPr>
                <w:sz w:val="20"/>
                <w:szCs w:val="20"/>
                <w:lang w:val="de-DE"/>
              </w:rPr>
              <w:t xml:space="preserve">Obwohl man mit dem Namen von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nur die wichtigste aller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Kryptowährungen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assoziiert, können über den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Krypto-Robo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auch die CFDs von anderen </w:t>
            </w:r>
            <w:proofErr w:type="spellStart"/>
            <w:r w:rsidRPr="00C44A3E">
              <w:rPr>
                <w:b/>
                <w:bCs/>
                <w:sz w:val="20"/>
                <w:szCs w:val="20"/>
                <w:lang w:val="de-DE"/>
              </w:rPr>
              <w:t>Coins</w:t>
            </w:r>
            <w:proofErr w:type="spellEnd"/>
            <w:r w:rsidRPr="00C44A3E">
              <w:rPr>
                <w:b/>
                <w:bCs/>
                <w:sz w:val="20"/>
                <w:szCs w:val="20"/>
                <w:lang w:val="de-DE"/>
              </w:rPr>
              <w:t xml:space="preserve"> und Tokens wie </w:t>
            </w:r>
            <w:proofErr w:type="spellStart"/>
            <w:r w:rsidRPr="00C44A3E">
              <w:rPr>
                <w:b/>
                <w:bCs/>
                <w:sz w:val="20"/>
                <w:szCs w:val="20"/>
                <w:lang w:val="de-DE"/>
              </w:rPr>
              <w:t>Ethereum</w:t>
            </w:r>
            <w:proofErr w:type="spellEnd"/>
            <w:r w:rsidRPr="00C44A3E">
              <w:rPr>
                <w:b/>
                <w:bCs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44A3E">
              <w:rPr>
                <w:b/>
                <w:bCs/>
                <w:sz w:val="20"/>
                <w:szCs w:val="20"/>
                <w:lang w:val="de-DE"/>
              </w:rPr>
              <w:t>Litecoin</w:t>
            </w:r>
            <w:proofErr w:type="spellEnd"/>
            <w:r w:rsidRPr="00C44A3E">
              <w:rPr>
                <w:b/>
                <w:bCs/>
                <w:sz w:val="20"/>
                <w:szCs w:val="20"/>
                <w:lang w:val="de-DE"/>
              </w:rPr>
              <w:t xml:space="preserve"> oder Ripple</w:t>
            </w:r>
            <w:r w:rsidRPr="00C44A3E">
              <w:rPr>
                <w:sz w:val="20"/>
                <w:szCs w:val="20"/>
                <w:lang w:val="de-DE"/>
              </w:rPr>
              <w:t> gehandelt werden.</w:t>
            </w:r>
          </w:p>
        </w:tc>
        <w:tc>
          <w:tcPr>
            <w:tcW w:w="2257" w:type="dxa"/>
          </w:tcPr>
          <w:p w14:paraId="588A7DE9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540D471C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1C6DD37E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C4EF0" w:rsidRPr="00C44A3E" w14:paraId="1F487A1E" w14:textId="77777777" w:rsidTr="00CD3272">
        <w:tc>
          <w:tcPr>
            <w:tcW w:w="3056" w:type="dxa"/>
          </w:tcPr>
          <w:p w14:paraId="7B1F245D" w14:textId="59FD80B3" w:rsidR="00AC4EF0" w:rsidRPr="00C44A3E" w:rsidRDefault="00CD3272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C44A3E">
              <w:rPr>
                <w:b/>
                <w:bCs/>
                <w:caps/>
                <w:sz w:val="20"/>
                <w:szCs w:val="20"/>
              </w:rPr>
              <w:lastRenderedPageBreak/>
              <w:t>IST BITCOIN ERA BETRUG?</w:t>
            </w:r>
          </w:p>
        </w:tc>
        <w:tc>
          <w:tcPr>
            <w:tcW w:w="2257" w:type="dxa"/>
          </w:tcPr>
          <w:p w14:paraId="74C30D20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</w:tcPr>
          <w:p w14:paraId="79DB82E0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7538CE1F" w14:textId="77777777" w:rsidR="00AC4EF0" w:rsidRPr="00C44A3E" w:rsidRDefault="00AC4EF0" w:rsidP="00C44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5D8" w:rsidRPr="00B20E14" w14:paraId="4CA97979" w14:textId="77777777" w:rsidTr="00CD3272">
        <w:tc>
          <w:tcPr>
            <w:tcW w:w="3056" w:type="dxa"/>
          </w:tcPr>
          <w:p w14:paraId="22DF2E4E" w14:textId="220952AF" w:rsidR="00A045D8" w:rsidRPr="00C44A3E" w:rsidRDefault="00CD3272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lang w:val="de-DE"/>
              </w:rPr>
            </w:pPr>
            <w:r w:rsidRPr="00C44A3E">
              <w:rPr>
                <w:sz w:val="20"/>
                <w:szCs w:val="20"/>
                <w:lang w:val="de-DE"/>
              </w:rPr>
              <w:t xml:space="preserve">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kann aufgrund seines Algorithmus Handelsentscheidungen in wenigen Augenblicken treffen und – so verspricht es das System – die typischen Kursschwankungen von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Kryptowährungen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zur Gewinnerzielung nutzen.</w:t>
            </w:r>
          </w:p>
        </w:tc>
        <w:tc>
          <w:tcPr>
            <w:tcW w:w="2257" w:type="dxa"/>
          </w:tcPr>
          <w:p w14:paraId="67002A5E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0C6655A8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4CF0CB06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045D8" w:rsidRPr="00B20E14" w14:paraId="2700A0D4" w14:textId="77777777" w:rsidTr="00CD3272">
        <w:tc>
          <w:tcPr>
            <w:tcW w:w="3056" w:type="dxa"/>
          </w:tcPr>
          <w:p w14:paraId="7C64E18E" w14:textId="629C3AFB" w:rsidR="00A045D8" w:rsidRPr="00C44A3E" w:rsidRDefault="00CD3272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lang w:val="de-DE"/>
              </w:rPr>
            </w:pPr>
            <w:r w:rsidRPr="00C44A3E">
              <w:rPr>
                <w:b/>
                <w:bCs/>
                <w:sz w:val="20"/>
                <w:szCs w:val="20"/>
                <w:lang w:val="de-DE"/>
              </w:rPr>
              <w:t>Aber:</w:t>
            </w:r>
            <w:r w:rsidRPr="00C44A3E">
              <w:rPr>
                <w:sz w:val="20"/>
                <w:szCs w:val="20"/>
                <w:lang w:val="de-DE"/>
              </w:rPr>
              <w:t> 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Krypto-Robos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wie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oder </w:t>
            </w:r>
            <w:hyperlink r:id="rId5" w:tooltip="Bitcoin Code Erfahrungen: Der Krypto-Roboter im Test" w:history="1">
              <w:r w:rsidRPr="00C44A3E">
                <w:rPr>
                  <w:sz w:val="20"/>
                  <w:szCs w:val="20"/>
                  <w:lang w:val="de-DE"/>
                </w:rPr>
                <w:t>Bitcoin Code</w:t>
              </w:r>
            </w:hyperlink>
            <w:r w:rsidRPr="00C44A3E">
              <w:rPr>
                <w:sz w:val="20"/>
                <w:szCs w:val="20"/>
                <w:lang w:val="de-DE"/>
              </w:rPr>
              <w:t> stehen stark in der </w:t>
            </w:r>
            <w:r w:rsidRPr="00C44A3E">
              <w:rPr>
                <w:b/>
                <w:bCs/>
                <w:sz w:val="20"/>
                <w:szCs w:val="20"/>
                <w:lang w:val="de-DE"/>
              </w:rPr>
              <w:t>Kritik</w:t>
            </w:r>
            <w:r w:rsidRPr="00C44A3E">
              <w:rPr>
                <w:sz w:val="20"/>
                <w:szCs w:val="20"/>
                <w:lang w:val="de-DE"/>
              </w:rPr>
              <w:t xml:space="preserve">, der Vorwurf hat es in sich: Bei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-Bots soll es sich lediglich um eine Betrugsmasche handeln! Tatsächlich hat auch die Bundesanstalt für Finanzdienstleistungsaufsicht (BaFin) ein Auge auf Bitcoin Code,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und ähnliche automatisierte Trading-Angebote geworfen – und sie weist Anleger unter anderem auf Folgendes hin: </w:t>
            </w:r>
            <w:hyperlink r:id="rId6" w:tgtFrame="_blank" w:tooltip="Bafin: Bitcoin Era kein nach § 32 KWG zugelassenes Institut" w:history="1">
              <w:r w:rsidRPr="00C44A3E">
                <w:rPr>
                  <w:sz w:val="20"/>
                  <w:szCs w:val="20"/>
                  <w:lang w:val="de-DE"/>
                </w:rPr>
                <w:t xml:space="preserve">Die </w:t>
              </w:r>
              <w:proofErr w:type="spellStart"/>
              <w:r w:rsidRPr="00C44A3E">
                <w:rPr>
                  <w:sz w:val="20"/>
                  <w:szCs w:val="20"/>
                  <w:lang w:val="de-DE"/>
                </w:rPr>
                <w:t>Bafin</w:t>
              </w:r>
              <w:proofErr w:type="spellEnd"/>
              <w:r w:rsidRPr="00C44A3E">
                <w:rPr>
                  <w:sz w:val="20"/>
                  <w:szCs w:val="20"/>
                  <w:lang w:val="de-DE"/>
                </w:rPr>
                <w:t xml:space="preserve"> hat Anbietern, die unter der Bezeichnung „Bitcoin </w:t>
              </w:r>
              <w:proofErr w:type="spellStart"/>
              <w:r w:rsidRPr="00C44A3E">
                <w:rPr>
                  <w:sz w:val="20"/>
                  <w:szCs w:val="20"/>
                  <w:lang w:val="de-DE"/>
                </w:rPr>
                <w:t>Era</w:t>
              </w:r>
              <w:proofErr w:type="spellEnd"/>
              <w:r w:rsidRPr="00C44A3E">
                <w:rPr>
                  <w:sz w:val="20"/>
                  <w:szCs w:val="20"/>
                  <w:lang w:val="de-DE"/>
                </w:rPr>
                <w:t xml:space="preserve">“ Geschäfte über </w:t>
              </w:r>
              <w:proofErr w:type="spellStart"/>
              <w:r w:rsidRPr="00C44A3E">
                <w:rPr>
                  <w:sz w:val="20"/>
                  <w:szCs w:val="20"/>
                  <w:lang w:val="de-DE"/>
                </w:rPr>
                <w:t>Kryptowährungen</w:t>
              </w:r>
              <w:proofErr w:type="spellEnd"/>
              <w:r w:rsidRPr="00C44A3E">
                <w:rPr>
                  <w:sz w:val="20"/>
                  <w:szCs w:val="20"/>
                  <w:lang w:val="de-DE"/>
                </w:rPr>
                <w:t xml:space="preserve"> anbieten, keine Erlaubnis gemäß § 32 Kreditwesengesetz (KWG) zum Betreiben von Bankgeschäften oder Erbringen von Finanzdienstleistungen erteilt.</w:t>
              </w:r>
            </w:hyperlink>
            <w:r w:rsidRPr="00C44A3E">
              <w:rPr>
                <w:sz w:val="20"/>
                <w:szCs w:val="20"/>
                <w:lang w:val="de-DE"/>
              </w:rPr>
              <w:t> Und weiter: Die Anbieter unterstehen nicht der Aufsicht der BaFin.</w:t>
            </w:r>
          </w:p>
        </w:tc>
        <w:tc>
          <w:tcPr>
            <w:tcW w:w="2257" w:type="dxa"/>
          </w:tcPr>
          <w:p w14:paraId="452DF44E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0F022796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60B55166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045D8" w:rsidRPr="00B20E14" w14:paraId="4E7612EF" w14:textId="77777777" w:rsidTr="00CD3272">
        <w:tc>
          <w:tcPr>
            <w:tcW w:w="3056" w:type="dxa"/>
          </w:tcPr>
          <w:p w14:paraId="3F7A68DD" w14:textId="7E682AA2" w:rsidR="00A045D8" w:rsidRPr="00C44A3E" w:rsidRDefault="00CD3272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lang w:val="de-DE"/>
              </w:rPr>
            </w:pPr>
            <w:r w:rsidRPr="00C44A3E">
              <w:rPr>
                <w:sz w:val="20"/>
                <w:szCs w:val="20"/>
                <w:lang w:val="de-DE"/>
              </w:rPr>
              <w:t xml:space="preserve">Auch wir sehen das so: Die übermäßige Werbung sowie der Druck, den der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Krypto-Robo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mit seiner Sprache auf seiner Website auf potenzielle Anleger erzeugt, um sie zu einer Investition zu bringen, ist </w:t>
            </w:r>
            <w:r w:rsidRPr="00C44A3E">
              <w:rPr>
                <w:b/>
                <w:bCs/>
                <w:sz w:val="20"/>
                <w:szCs w:val="20"/>
                <w:lang w:val="de-DE"/>
              </w:rPr>
              <w:t>schlicht unseriös</w:t>
            </w:r>
            <w:r w:rsidRPr="00C44A3E">
              <w:rPr>
                <w:sz w:val="20"/>
                <w:szCs w:val="20"/>
                <w:lang w:val="de-DE"/>
              </w:rPr>
              <w:t xml:space="preserve">. Auch wenn es in unserem Bitcoin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Era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>-Test ansonsten keine weiteren Anzeichen für eine Betrugsmasche gibt, raten wir von solch intransparenten Angeboten ab.</w:t>
            </w:r>
          </w:p>
        </w:tc>
        <w:tc>
          <w:tcPr>
            <w:tcW w:w="2257" w:type="dxa"/>
          </w:tcPr>
          <w:p w14:paraId="5615C884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1CBA4ED1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326E59C1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045D8" w:rsidRPr="00B20E14" w14:paraId="1CCE29EE" w14:textId="77777777" w:rsidTr="00CD3272">
        <w:tc>
          <w:tcPr>
            <w:tcW w:w="3056" w:type="dxa"/>
          </w:tcPr>
          <w:p w14:paraId="3F9B01C7" w14:textId="030573AC" w:rsidR="00A045D8" w:rsidRPr="00C44A3E" w:rsidRDefault="00CD3272" w:rsidP="00C44A3E">
            <w:pPr>
              <w:pStyle w:val="Normale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  <w:lang w:val="de-DE"/>
              </w:rPr>
            </w:pPr>
            <w:r w:rsidRPr="00C44A3E">
              <w:rPr>
                <w:b/>
                <w:bCs/>
                <w:sz w:val="20"/>
                <w:szCs w:val="20"/>
                <w:lang w:val="de-DE"/>
              </w:rPr>
              <w:t>Unsere Empfehlung:</w:t>
            </w:r>
            <w:r w:rsidRPr="00C44A3E">
              <w:rPr>
                <w:sz w:val="20"/>
                <w:szCs w:val="20"/>
                <w:lang w:val="de-DE"/>
              </w:rPr>
              <w:t> Investieren Sie Ihr Kapital nur bei namhaften und regulierten Anbietern. Zum Beispiel können Sie mit dem CFD-Broker </w:t>
            </w:r>
            <w:hyperlink r:id="rId7" w:tgtFrame="_blank" w:tooltip="Bitcoin Era Erfahrungen Plus500" w:history="1">
              <w:r w:rsidRPr="00C44A3E">
                <w:rPr>
                  <w:b/>
                  <w:bCs/>
                  <w:sz w:val="20"/>
                  <w:szCs w:val="20"/>
                  <w:lang w:val="de-DE"/>
                </w:rPr>
                <w:t>Plus500</w:t>
              </w:r>
            </w:hyperlink>
            <w:r w:rsidRPr="00C44A3E">
              <w:rPr>
                <w:sz w:val="20"/>
                <w:szCs w:val="20"/>
                <w:lang w:val="de-DE"/>
              </w:rPr>
              <w:t xml:space="preserve"> an den Kursen von Bitcoin, </w:t>
            </w:r>
            <w:proofErr w:type="spellStart"/>
            <w:r w:rsidRPr="00C44A3E">
              <w:rPr>
                <w:sz w:val="20"/>
                <w:szCs w:val="20"/>
                <w:lang w:val="de-DE"/>
              </w:rPr>
              <w:t>Ethereum</w:t>
            </w:r>
            <w:proofErr w:type="spellEnd"/>
            <w:r w:rsidRPr="00C44A3E">
              <w:rPr>
                <w:sz w:val="20"/>
                <w:szCs w:val="20"/>
                <w:lang w:val="de-DE"/>
              </w:rPr>
              <w:t xml:space="preserve"> und Co. teilhaben.</w:t>
            </w:r>
          </w:p>
        </w:tc>
        <w:tc>
          <w:tcPr>
            <w:tcW w:w="2257" w:type="dxa"/>
          </w:tcPr>
          <w:p w14:paraId="38A00370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</w:tcPr>
          <w:p w14:paraId="6DB0B8DA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2FB062E1" w14:textId="77777777" w:rsidR="00A045D8" w:rsidRPr="00C44A3E" w:rsidRDefault="00A045D8" w:rsidP="00C44A3E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64E51CAC" w14:textId="77777777" w:rsidR="009D567C" w:rsidRPr="00C44A3E" w:rsidRDefault="009D567C" w:rsidP="00C44A3E">
      <w:pPr>
        <w:rPr>
          <w:rFonts w:ascii="Times New Roman" w:hAnsi="Times New Roman" w:cs="Times New Roman"/>
          <w:sz w:val="20"/>
          <w:szCs w:val="20"/>
          <w:lang w:val="de-DE"/>
        </w:rPr>
      </w:pPr>
    </w:p>
    <w:p w14:paraId="4489CE46" w14:textId="3567BE46" w:rsidR="00AC4EF0" w:rsidRPr="00C44A3E" w:rsidRDefault="00AC4EF0" w:rsidP="00C44A3E">
      <w:pPr>
        <w:pStyle w:val="NormaleWeb"/>
        <w:shd w:val="clear" w:color="auto" w:fill="FFFFFF"/>
        <w:spacing w:before="0" w:beforeAutospacing="0" w:after="150" w:afterAutospacing="0"/>
        <w:rPr>
          <w:color w:val="474747"/>
          <w:sz w:val="20"/>
          <w:szCs w:val="20"/>
          <w:lang w:val="fr-FR"/>
        </w:rPr>
      </w:pPr>
      <w:r w:rsidRPr="00C44A3E">
        <w:rPr>
          <w:sz w:val="20"/>
          <w:szCs w:val="20"/>
          <w:lang w:val="fr-FR"/>
        </w:rPr>
        <w:t xml:space="preserve">Fonte: </w:t>
      </w:r>
      <w:hyperlink r:id="rId8" w:history="1">
        <w:r w:rsidR="00C42184" w:rsidRPr="00C44A3E">
          <w:rPr>
            <w:rStyle w:val="Collegamentoipertestuale"/>
            <w:sz w:val="20"/>
            <w:szCs w:val="20"/>
            <w:lang w:val="fr-FR"/>
          </w:rPr>
          <w:t>https://www.finanzen.net/ratgeber/bitcoin-era-test-und-erfahrungen</w:t>
        </w:r>
      </w:hyperlink>
    </w:p>
    <w:p w14:paraId="75BB1A75" w14:textId="487E02C4" w:rsidR="00AC4EF0" w:rsidRPr="00C44A3E" w:rsidRDefault="00AC4EF0" w:rsidP="00C44A3E">
      <w:pPr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C44A3E">
        <w:rPr>
          <w:rFonts w:ascii="Times New Roman" w:hAnsi="Times New Roman" w:cs="Times New Roman"/>
          <w:sz w:val="20"/>
          <w:szCs w:val="20"/>
          <w:lang w:val="fr-FR"/>
        </w:rPr>
        <w:t>Destinatari</w:t>
      </w:r>
      <w:proofErr w:type="spellEnd"/>
      <w:r w:rsidRPr="00C44A3E">
        <w:rPr>
          <w:rFonts w:ascii="Times New Roman" w:hAnsi="Times New Roman" w:cs="Times New Roman"/>
          <w:sz w:val="20"/>
          <w:szCs w:val="20"/>
          <w:lang w:val="fr-FR"/>
        </w:rPr>
        <w:t>:</w:t>
      </w:r>
      <w:r w:rsidR="00B20E1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B20E14">
        <w:rPr>
          <w:rFonts w:ascii="Times New Roman" w:hAnsi="Times New Roman" w:cs="Times New Roman"/>
          <w:sz w:val="20"/>
          <w:szCs w:val="20"/>
          <w:lang w:val="fr-FR"/>
        </w:rPr>
        <w:t>Professionisti</w:t>
      </w:r>
      <w:proofErr w:type="spellEnd"/>
      <w:r w:rsidR="00B20E1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B20E14">
        <w:rPr>
          <w:rFonts w:ascii="Times New Roman" w:hAnsi="Times New Roman" w:cs="Times New Roman"/>
          <w:sz w:val="20"/>
          <w:szCs w:val="20"/>
          <w:lang w:val="fr-FR"/>
        </w:rPr>
        <w:t>del</w:t>
      </w:r>
      <w:proofErr w:type="spellEnd"/>
      <w:r w:rsidR="00B20E1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B20E14">
        <w:rPr>
          <w:rFonts w:ascii="Times New Roman" w:hAnsi="Times New Roman" w:cs="Times New Roman"/>
          <w:sz w:val="20"/>
          <w:szCs w:val="20"/>
          <w:lang w:val="fr-FR"/>
        </w:rPr>
        <w:t>settore</w:t>
      </w:r>
      <w:bookmarkStart w:id="0" w:name="_GoBack"/>
      <w:bookmarkEnd w:id="0"/>
      <w:proofErr w:type="spellEnd"/>
    </w:p>
    <w:sectPr w:rsidR="00AC4EF0" w:rsidRPr="00C44A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Tahoma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F0"/>
    <w:rsid w:val="001D147B"/>
    <w:rsid w:val="006F60CA"/>
    <w:rsid w:val="009205B3"/>
    <w:rsid w:val="009D567C"/>
    <w:rsid w:val="00A045D8"/>
    <w:rsid w:val="00AC4EF0"/>
    <w:rsid w:val="00B20E14"/>
    <w:rsid w:val="00C42184"/>
    <w:rsid w:val="00C44A3E"/>
    <w:rsid w:val="00CB1BE7"/>
    <w:rsid w:val="00CD3272"/>
    <w:rsid w:val="00D7768F"/>
    <w:rsid w:val="00E0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83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E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C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C4EF0"/>
    <w:rPr>
      <w:b/>
      <w:bCs/>
    </w:rPr>
  </w:style>
  <w:style w:type="character" w:styleId="Enfasicorsivo">
    <w:name w:val="Emphasis"/>
    <w:basedOn w:val="Carpredefinitoparagrafo"/>
    <w:uiPriority w:val="20"/>
    <w:qFormat/>
    <w:rsid w:val="00AC4EF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C4E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anzen.net/ratgeber/bitcoin-era-test-und-erfahrung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atgeberlink.finanzen.net/p500-rat-v1-bitcoin-era-t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afin.de/SharedDocs/Veroeffentlichungen/DE/Verbrauchermitteilung/unerlaubte/2020/meldung_200103_Bitcoin_Era.html" TargetMode="External"/><Relationship Id="rId5" Type="http://schemas.openxmlformats.org/officeDocument/2006/relationships/hyperlink" Target="https://www.finanzen.net/ratgeber/bitcoin-code-test-und-erfahrunge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Andreoni</dc:creator>
  <cp:keywords/>
  <dc:description/>
  <cp:lastModifiedBy>AG</cp:lastModifiedBy>
  <cp:revision>14</cp:revision>
  <dcterms:created xsi:type="dcterms:W3CDTF">2021-10-08T16:22:00Z</dcterms:created>
  <dcterms:modified xsi:type="dcterms:W3CDTF">2021-10-14T19:00:00Z</dcterms:modified>
</cp:coreProperties>
</file>